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3D286FFC"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F46D37">
        <w:rPr>
          <w:rFonts w:ascii="Arial" w:hAnsi="Arial" w:cs="Arial"/>
          <w:b/>
          <w:sz w:val="24"/>
          <w:szCs w:val="24"/>
          <w:lang w:eastAsia="zh-CN"/>
        </w:rPr>
        <w:t>10</w:t>
      </w:r>
      <w:r w:rsidR="00DD770C">
        <w:rPr>
          <w:rFonts w:ascii="Arial" w:hAnsi="Arial" w:cs="Arial"/>
          <w:b/>
          <w:sz w:val="24"/>
          <w:szCs w:val="24"/>
          <w:lang w:eastAsia="zh-CN"/>
        </w:rPr>
        <w:t>2015</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F46D37">
        <w:rPr>
          <w:rFonts w:ascii="Arial" w:hAnsi="Arial" w:cs="Arial"/>
          <w:b/>
          <w:sz w:val="24"/>
          <w:szCs w:val="24"/>
          <w:lang w:eastAsia="zh-CN"/>
        </w:rPr>
        <w:t>Jan</w:t>
      </w:r>
      <w:r>
        <w:rPr>
          <w:rFonts w:ascii="Arial" w:hAnsi="Arial" w:cs="Arial"/>
          <w:b/>
          <w:sz w:val="24"/>
          <w:szCs w:val="24"/>
          <w:lang w:eastAsia="zh-CN"/>
        </w:rPr>
        <w:t xml:space="preserve"> </w:t>
      </w:r>
      <w:r w:rsidR="00985912">
        <w:rPr>
          <w:rFonts w:ascii="Arial" w:hAnsi="Arial" w:cs="Arial"/>
          <w:b/>
          <w:sz w:val="24"/>
          <w:szCs w:val="24"/>
          <w:lang w:eastAsia="zh-CN"/>
        </w:rPr>
        <w:t>2</w:t>
      </w:r>
      <w:r w:rsidR="00F46D37">
        <w:rPr>
          <w:rFonts w:ascii="Arial" w:hAnsi="Arial" w:cs="Arial"/>
          <w:b/>
          <w:sz w:val="24"/>
          <w:szCs w:val="24"/>
          <w:lang w:eastAsia="zh-CN"/>
        </w:rPr>
        <w:t>5</w:t>
      </w:r>
      <w:r w:rsidR="00F46D37" w:rsidRPr="00F46D37">
        <w:rPr>
          <w:rFonts w:ascii="Arial" w:hAnsi="Arial" w:cs="Arial"/>
          <w:b/>
          <w:sz w:val="24"/>
          <w:szCs w:val="24"/>
          <w:vertAlign w:val="superscript"/>
          <w:lang w:eastAsia="zh-CN"/>
        </w:rPr>
        <w:t>th</w:t>
      </w:r>
      <w:r w:rsidR="00F46D37">
        <w:rPr>
          <w:rFonts w:ascii="Arial" w:hAnsi="Arial" w:cs="Arial"/>
          <w:b/>
          <w:sz w:val="24"/>
          <w:szCs w:val="24"/>
          <w:lang w:eastAsia="zh-CN"/>
        </w:rPr>
        <w:t xml:space="preserve"> </w:t>
      </w:r>
      <w:r w:rsidR="00985912">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F46D37">
        <w:rPr>
          <w:rFonts w:ascii="Arial" w:hAnsi="Arial" w:cs="Arial"/>
          <w:b/>
          <w:sz w:val="24"/>
          <w:szCs w:val="24"/>
          <w:lang w:eastAsia="zh-CN"/>
        </w:rPr>
        <w:t>Feb 5</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464D3B">
        <w:rPr>
          <w:rFonts w:ascii="Arial" w:hAnsi="Arial" w:cs="Arial"/>
          <w:b/>
          <w:sz w:val="24"/>
          <w:szCs w:val="24"/>
          <w:lang w:eastAsia="zh-CN"/>
        </w:rPr>
        <w:t>1</w:t>
      </w:r>
      <w:bookmarkStart w:id="0" w:name="_GoBack"/>
      <w:bookmarkEnd w:id="0"/>
    </w:p>
    <w:p w14:paraId="798321A4" w14:textId="6EF2E097" w:rsidR="00656EE7" w:rsidRDefault="00656EE7">
      <w:pPr>
        <w:spacing w:after="120"/>
        <w:ind w:left="1985" w:hanging="1985"/>
        <w:rPr>
          <w:rFonts w:ascii="Arial" w:eastAsia="MS Mincho" w:hAnsi="Arial" w:cs="Arial"/>
          <w:b/>
          <w:sz w:val="22"/>
        </w:rPr>
      </w:pPr>
    </w:p>
    <w:p w14:paraId="36AE7F06" w14:textId="434D664C"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B190D">
        <w:rPr>
          <w:rFonts w:ascii="Arial" w:eastAsia="MS Mincho" w:hAnsi="Arial" w:cs="Arial"/>
          <w:bCs/>
          <w:color w:val="000000"/>
          <w:sz w:val="22"/>
          <w:lang w:val="pt-BR" w:eastAsia="ja-JP"/>
        </w:rPr>
        <w:t>7.4.3.</w:t>
      </w:r>
      <w:r w:rsidR="0043370C">
        <w:rPr>
          <w:rFonts w:ascii="Arial" w:eastAsia="MS Mincho" w:hAnsi="Arial" w:cs="Arial"/>
          <w:bCs/>
          <w:color w:val="000000"/>
          <w:sz w:val="22"/>
          <w:lang w:val="pt-BR" w:eastAsia="ja-JP"/>
        </w:rPr>
        <w:t>4</w:t>
      </w:r>
      <w:r w:rsidR="00CB190D">
        <w:rPr>
          <w:rFonts w:ascii="Arial" w:eastAsia="MS Mincho" w:hAnsi="Arial" w:cs="Arial"/>
          <w:bCs/>
          <w:color w:val="000000"/>
          <w:sz w:val="22"/>
          <w:lang w:val="pt-BR" w:eastAsia="ja-JP"/>
        </w:rPr>
        <w:t>.</w:t>
      </w:r>
      <w:r w:rsidR="003354D3">
        <w:rPr>
          <w:rFonts w:ascii="Arial" w:eastAsia="MS Mincho" w:hAnsi="Arial" w:cs="Arial"/>
          <w:bCs/>
          <w:color w:val="000000"/>
          <w:sz w:val="22"/>
          <w:lang w:val="pt-BR" w:eastAsia="ja-JP"/>
        </w:rPr>
        <w:t>1</w:t>
      </w:r>
    </w:p>
    <w:p w14:paraId="5F4BD920" w14:textId="0F8007BC"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7724512E"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D6722">
        <w:rPr>
          <w:rFonts w:ascii="Arial" w:hAnsi="Arial" w:cs="Arial"/>
          <w:color w:val="000000"/>
          <w:sz w:val="22"/>
          <w:lang w:eastAsia="zh-CN"/>
        </w:rPr>
        <w:t>Test setup</w:t>
      </w:r>
      <w:r w:rsidR="00F43B39">
        <w:rPr>
          <w:rFonts w:ascii="Arial" w:hAnsi="Arial" w:cs="Arial"/>
          <w:color w:val="000000"/>
          <w:sz w:val="22"/>
          <w:lang w:eastAsia="zh-CN"/>
        </w:rPr>
        <w:t xml:space="preserve"> considerations</w:t>
      </w:r>
    </w:p>
    <w:p w14:paraId="4C70E33B" w14:textId="38BBB50F"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2B5C0832" w:rsidR="00656EE7" w:rsidRDefault="00344713" w:rsidP="00065A7B">
      <w:pPr>
        <w:pStyle w:val="Heading1"/>
        <w:rPr>
          <w:lang w:eastAsia="zh-CN"/>
        </w:rPr>
      </w:pPr>
      <w:r>
        <w:rPr>
          <w:rFonts w:hint="eastAsia"/>
          <w:lang w:eastAsia="ja-JP"/>
        </w:rPr>
        <w:t>Introduction</w:t>
      </w:r>
    </w:p>
    <w:p w14:paraId="3659D095" w14:textId="1D186CE9" w:rsidR="00656EE7" w:rsidRDefault="00316348">
      <w:pPr>
        <w:pStyle w:val="BodyText"/>
        <w:rPr>
          <w:lang w:eastAsia="zh-CN"/>
        </w:rPr>
      </w:pPr>
      <w:r>
        <w:rPr>
          <w:lang w:eastAsia="zh-CN"/>
        </w:rPr>
        <w:t xml:space="preserve">RAN4 completed the core part of Integrated Access and Backhaul work in RAN4#96e and performance part </w:t>
      </w:r>
      <w:r w:rsidR="00F46D37">
        <w:rPr>
          <w:lang w:eastAsia="zh-CN"/>
        </w:rPr>
        <w:t xml:space="preserve">was started in RAN4#97e. </w:t>
      </w:r>
      <w:r>
        <w:rPr>
          <w:lang w:eastAsia="zh-CN"/>
        </w:rPr>
        <w:t xml:space="preserve">In this contribution </w:t>
      </w:r>
      <w:r w:rsidR="00857919">
        <w:rPr>
          <w:lang w:eastAsia="zh-CN"/>
        </w:rPr>
        <w:t xml:space="preserve">test setup for </w:t>
      </w:r>
      <w:r w:rsidR="00851E7B">
        <w:rPr>
          <w:lang w:eastAsia="zh-CN"/>
        </w:rPr>
        <w:t>IAB-Nodes is</w:t>
      </w:r>
      <w:r w:rsidR="00F46D37">
        <w:rPr>
          <w:lang w:eastAsia="zh-CN"/>
        </w:rPr>
        <w:t xml:space="preserve"> discussed</w:t>
      </w:r>
      <w:r>
        <w:rPr>
          <w:lang w:eastAsia="zh-CN"/>
        </w:rPr>
        <w:t>.</w:t>
      </w:r>
    </w:p>
    <w:p w14:paraId="27A7A54E" w14:textId="5356A542" w:rsidR="007B1131" w:rsidRDefault="00F84D8E" w:rsidP="00F84D8E">
      <w:pPr>
        <w:pStyle w:val="Heading1"/>
        <w:rPr>
          <w:lang w:eastAsia="zh-CN"/>
        </w:rPr>
      </w:pPr>
      <w:r>
        <w:rPr>
          <w:lang w:eastAsia="zh-CN"/>
        </w:rPr>
        <w:t>Discussion</w:t>
      </w:r>
    </w:p>
    <w:p w14:paraId="0D93BB9D" w14:textId="541EBC0E" w:rsidR="00912DEE" w:rsidRPr="00692EC2" w:rsidRDefault="00857919" w:rsidP="00857919">
      <w:pPr>
        <w:rPr>
          <w:sz w:val="22"/>
          <w:szCs w:val="22"/>
          <w:lang w:val="en-US" w:eastAsia="zh-CN"/>
        </w:rPr>
      </w:pPr>
      <w:r w:rsidRPr="00692EC2">
        <w:rPr>
          <w:noProof/>
          <w:sz w:val="22"/>
          <w:szCs w:val="22"/>
          <w:lang w:val="en-US" w:eastAsia="zh-CN"/>
        </w:rPr>
        <mc:AlternateContent>
          <mc:Choice Requires="wps">
            <w:drawing>
              <wp:anchor distT="45720" distB="45720" distL="114300" distR="114300" simplePos="0" relativeHeight="251659264" behindDoc="0" locked="0" layoutInCell="1" allowOverlap="1" wp14:anchorId="67AD65BA" wp14:editId="4B794ACF">
                <wp:simplePos x="0" y="0"/>
                <wp:positionH relativeFrom="column">
                  <wp:posOffset>26695</wp:posOffset>
                </wp:positionH>
                <wp:positionV relativeFrom="paragraph">
                  <wp:posOffset>366243</wp:posOffset>
                </wp:positionV>
                <wp:extent cx="6144895" cy="4944745"/>
                <wp:effectExtent l="0" t="0" r="2730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895" cy="4944745"/>
                        </a:xfrm>
                        <a:prstGeom prst="rect">
                          <a:avLst/>
                        </a:prstGeom>
                        <a:solidFill>
                          <a:srgbClr val="FFFFFF"/>
                        </a:solidFill>
                        <a:ln w="9525">
                          <a:solidFill>
                            <a:srgbClr val="000000"/>
                          </a:solidFill>
                          <a:miter lim="800000"/>
                          <a:headEnd/>
                          <a:tailEnd/>
                        </a:ln>
                      </wps:spPr>
                      <wps:txbx>
                        <w:txbxContent>
                          <w:p w14:paraId="4F6D972E" w14:textId="77777777" w:rsidR="00857919" w:rsidRPr="00B67EC5"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Using BS test structure to generate the test set-up including test configurations, test models, RF channels</w:t>
                            </w:r>
                          </w:p>
                          <w:p w14:paraId="3A4DA34B" w14:textId="77777777" w:rsidR="00857919" w:rsidRPr="00B67EC5" w:rsidRDefault="00857919" w:rsidP="00857919">
                            <w:pPr>
                              <w:pStyle w:val="ListParagraph"/>
                              <w:spacing w:after="120"/>
                              <w:ind w:firstLine="440"/>
                              <w:rPr>
                                <w:rFonts w:cstheme="minorHAnsi"/>
                                <w:sz w:val="22"/>
                                <w:szCs w:val="22"/>
                                <w:lang w:val="en-US" w:eastAsia="zh-CN"/>
                              </w:rPr>
                            </w:pPr>
                          </w:p>
                          <w:p w14:paraId="4F7E3715" w14:textId="77777777" w:rsidR="0085791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Test linkage between TE and DUT (IAB-MT) need to be further discussed including what’s the basis information needed, and which part can be left open to implementation.</w:t>
                            </w:r>
                          </w:p>
                          <w:p w14:paraId="3813FB5E" w14:textId="77777777" w:rsidR="00857919" w:rsidRPr="00001598" w:rsidRDefault="00857919" w:rsidP="00857919">
                            <w:pPr>
                              <w:pStyle w:val="ListParagraph"/>
                              <w:spacing w:after="120"/>
                              <w:ind w:left="1440" w:firstLine="440"/>
                              <w:rPr>
                                <w:rFonts w:cstheme="minorHAnsi"/>
                                <w:sz w:val="22"/>
                                <w:szCs w:val="22"/>
                                <w:lang w:val="en-US" w:eastAsia="zh-CN"/>
                              </w:rPr>
                            </w:pPr>
                          </w:p>
                          <w:p w14:paraId="719F1DB6" w14:textId="77777777" w:rsidR="00857919" w:rsidRPr="00001598"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001598">
                              <w:rPr>
                                <w:rFonts w:cstheme="minorHAnsi"/>
                                <w:sz w:val="22"/>
                                <w:szCs w:val="22"/>
                                <w:lang w:val="en-US" w:eastAsia="zh-CN"/>
                              </w:rPr>
                              <w:t>Left up to implementation on how L1/L2 is configured for testing</w:t>
                            </w:r>
                          </w:p>
                          <w:p w14:paraId="0043C3C9" w14:textId="77777777" w:rsidR="00857919" w:rsidRDefault="00857919" w:rsidP="00857919">
                            <w:pPr>
                              <w:pStyle w:val="ListParagraph"/>
                              <w:spacing w:after="120"/>
                              <w:ind w:firstLine="440"/>
                              <w:rPr>
                                <w:rFonts w:cstheme="minorHAnsi"/>
                                <w:sz w:val="22"/>
                                <w:szCs w:val="22"/>
                                <w:lang w:val="en-US" w:eastAsia="zh-CN"/>
                              </w:rPr>
                            </w:pPr>
                          </w:p>
                          <w:p w14:paraId="42BAA274" w14:textId="77777777" w:rsidR="00857919" w:rsidRPr="00B67EC5"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TS descriptions of environments shall not mandate specific equipment and therefore allow flexibility in connection setup</w:t>
                            </w:r>
                          </w:p>
                          <w:p w14:paraId="0CF70AF8" w14:textId="77777777" w:rsidR="00857919" w:rsidRPr="00851C29" w:rsidRDefault="00857919" w:rsidP="00857919">
                            <w:pPr>
                              <w:pStyle w:val="ListParagraph"/>
                              <w:spacing w:after="120"/>
                              <w:ind w:firstLine="440"/>
                              <w:rPr>
                                <w:rFonts w:cstheme="minorHAnsi"/>
                                <w:sz w:val="22"/>
                                <w:szCs w:val="22"/>
                                <w:lang w:val="en-US" w:eastAsia="zh-CN"/>
                              </w:rPr>
                            </w:pPr>
                          </w:p>
                          <w:p w14:paraId="7C6C9140"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As a baseline for further work, it is assumed that IAB-MT measurements take place in the same environment as IAB-DU measurements</w:t>
                            </w:r>
                          </w:p>
                          <w:p w14:paraId="6C0D3730" w14:textId="77777777" w:rsidR="00857919" w:rsidRPr="00851C29" w:rsidRDefault="00857919" w:rsidP="00857919">
                            <w:pPr>
                              <w:pStyle w:val="ListParagraph"/>
                              <w:spacing w:after="120"/>
                              <w:ind w:firstLine="440"/>
                              <w:rPr>
                                <w:rFonts w:cstheme="minorHAnsi"/>
                                <w:sz w:val="22"/>
                                <w:szCs w:val="22"/>
                                <w:lang w:val="en-US" w:eastAsia="zh-CN"/>
                              </w:rPr>
                            </w:pPr>
                          </w:p>
                          <w:p w14:paraId="520B1EDA"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 xml:space="preserve">Test equipment MU needs to be considered. Considering this, RAN4 targets to define a common </w:t>
                            </w:r>
                            <w:r w:rsidRPr="00001598">
                              <w:rPr>
                                <w:rFonts w:eastAsiaTheme="minorEastAsia" w:cstheme="minorHAnsi" w:hint="eastAsia"/>
                                <w:sz w:val="22"/>
                                <w:szCs w:val="22"/>
                                <w:lang w:val="en-US" w:eastAsia="zh-CN"/>
                              </w:rPr>
                              <w:t>testing</w:t>
                            </w:r>
                            <w:r w:rsidRPr="0070735D">
                              <w:rPr>
                                <w:rFonts w:cstheme="minorHAnsi"/>
                                <w:sz w:val="22"/>
                                <w:szCs w:val="22"/>
                                <w:lang w:val="en-US" w:eastAsia="zh-CN"/>
                              </w:rPr>
                              <w:t xml:space="preserve"> </w:t>
                            </w:r>
                            <w:r w:rsidRPr="00851C29">
                              <w:rPr>
                                <w:rFonts w:cstheme="minorHAnsi"/>
                                <w:sz w:val="22"/>
                                <w:szCs w:val="22"/>
                                <w:lang w:val="en-US" w:eastAsia="zh-CN"/>
                              </w:rPr>
                              <w:t>framework for IAB-DU and IAB-MT.</w:t>
                            </w:r>
                          </w:p>
                          <w:p w14:paraId="0FAB7920" w14:textId="77777777" w:rsidR="00857919" w:rsidRPr="00851C29" w:rsidRDefault="00857919" w:rsidP="00857919">
                            <w:pPr>
                              <w:pStyle w:val="ListParagraph"/>
                              <w:spacing w:after="120"/>
                              <w:ind w:firstLine="440"/>
                              <w:rPr>
                                <w:rFonts w:cstheme="minorHAnsi"/>
                                <w:sz w:val="22"/>
                                <w:szCs w:val="22"/>
                                <w:lang w:val="en-US" w:eastAsia="zh-CN"/>
                              </w:rPr>
                            </w:pPr>
                          </w:p>
                          <w:p w14:paraId="405271A1" w14:textId="77777777" w:rsidR="00857919" w:rsidRPr="00851C29"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also other impacts to MU due to TE selection can be further discussed.</w:t>
                            </w:r>
                          </w:p>
                          <w:p w14:paraId="35DDFF63" w14:textId="77777777" w:rsidR="00857919" w:rsidRPr="00851C29" w:rsidRDefault="00857919" w:rsidP="00857919">
                            <w:pPr>
                              <w:pStyle w:val="ListParagraph"/>
                              <w:spacing w:after="120"/>
                              <w:ind w:firstLine="440"/>
                              <w:rPr>
                                <w:rFonts w:cstheme="minorHAnsi"/>
                                <w:sz w:val="22"/>
                                <w:szCs w:val="22"/>
                                <w:lang w:val="en-US" w:eastAsia="zh-CN"/>
                              </w:rPr>
                            </w:pPr>
                          </w:p>
                          <w:p w14:paraId="209B40E6"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Environmental conditions (temperature, humidity etc.) are defined for IAB-MT and IAB-DU aligned with what is specified for base stations.</w:t>
                            </w:r>
                          </w:p>
                          <w:p w14:paraId="7F15796A" w14:textId="77777777" w:rsidR="00857919" w:rsidRPr="00851C29" w:rsidRDefault="00857919" w:rsidP="00857919">
                            <w:pPr>
                              <w:pStyle w:val="ListParagraph"/>
                              <w:spacing w:after="120"/>
                              <w:ind w:firstLine="440"/>
                              <w:rPr>
                                <w:rFonts w:cstheme="minorHAnsi"/>
                                <w:sz w:val="22"/>
                                <w:szCs w:val="22"/>
                                <w:lang w:val="en-US" w:eastAsia="zh-CN"/>
                              </w:rPr>
                            </w:pPr>
                          </w:p>
                          <w:p w14:paraId="75DFCABF" w14:textId="77777777" w:rsidR="00857919" w:rsidRPr="00851C29"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It is not mandated that related declared values for IAB-DU and IAB-MT are exactly the same.</w:t>
                            </w:r>
                          </w:p>
                          <w:p w14:paraId="1597C704" w14:textId="274FEA41" w:rsidR="005302DF" w:rsidRPr="00857919" w:rsidRDefault="005302D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AD65BA" id="_x0000_t202" coordsize="21600,21600" o:spt="202" path="m,l,21600r21600,l21600,xe">
                <v:stroke joinstyle="miter"/>
                <v:path gradientshapeok="t" o:connecttype="rect"/>
              </v:shapetype>
              <v:shape id="Text Box 2" o:spid="_x0000_s1026" type="#_x0000_t202" style="position:absolute;margin-left:2.1pt;margin-top:28.85pt;width:483.85pt;height:389.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">
                <v:textbox>
                  <w:txbxContent>
                    <w:p w14:paraId="4F6D972E" w14:textId="77777777" w:rsidR="00857919" w:rsidRPr="00B67EC5"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Using BS test structure to generate the test set-up including test configurations, test models, RF channels</w:t>
                      </w:r>
                    </w:p>
                    <w:p w14:paraId="3A4DA34B" w14:textId="77777777" w:rsidR="00857919" w:rsidRPr="00B67EC5" w:rsidRDefault="00857919" w:rsidP="00857919">
                      <w:pPr>
                        <w:pStyle w:val="ListParagraph"/>
                        <w:spacing w:after="120"/>
                        <w:ind w:firstLine="440"/>
                        <w:rPr>
                          <w:rFonts w:cstheme="minorHAnsi"/>
                          <w:sz w:val="22"/>
                          <w:szCs w:val="22"/>
                          <w:lang w:val="en-US" w:eastAsia="zh-CN"/>
                        </w:rPr>
                      </w:pPr>
                    </w:p>
                    <w:p w14:paraId="4F7E3715" w14:textId="77777777" w:rsidR="0085791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Test linkage between TE and DUT (IAB-MT) need to be further discussed including what’s the basis information needed, and which part can be left open to implementation.</w:t>
                      </w:r>
                    </w:p>
                    <w:p w14:paraId="3813FB5E" w14:textId="77777777" w:rsidR="00857919" w:rsidRPr="00001598" w:rsidRDefault="00857919" w:rsidP="00857919">
                      <w:pPr>
                        <w:pStyle w:val="ListParagraph"/>
                        <w:spacing w:after="120"/>
                        <w:ind w:left="1440" w:firstLine="440"/>
                        <w:rPr>
                          <w:rFonts w:cstheme="minorHAnsi"/>
                          <w:sz w:val="22"/>
                          <w:szCs w:val="22"/>
                          <w:lang w:val="en-US" w:eastAsia="zh-CN"/>
                        </w:rPr>
                      </w:pPr>
                    </w:p>
                    <w:p w14:paraId="719F1DB6" w14:textId="77777777" w:rsidR="00857919" w:rsidRPr="00001598"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001598">
                        <w:rPr>
                          <w:rFonts w:cstheme="minorHAnsi"/>
                          <w:sz w:val="22"/>
                          <w:szCs w:val="22"/>
                          <w:lang w:val="en-US" w:eastAsia="zh-CN"/>
                        </w:rPr>
                        <w:t>Left up to implementation on how L1/L2 is configured for testing</w:t>
                      </w:r>
                    </w:p>
                    <w:p w14:paraId="0043C3C9" w14:textId="77777777" w:rsidR="00857919" w:rsidRDefault="00857919" w:rsidP="00857919">
                      <w:pPr>
                        <w:pStyle w:val="ListParagraph"/>
                        <w:spacing w:after="120"/>
                        <w:ind w:firstLine="440"/>
                        <w:rPr>
                          <w:rFonts w:cstheme="minorHAnsi"/>
                          <w:sz w:val="22"/>
                          <w:szCs w:val="22"/>
                          <w:lang w:val="en-US" w:eastAsia="zh-CN"/>
                        </w:rPr>
                      </w:pPr>
                    </w:p>
                    <w:p w14:paraId="42BAA274" w14:textId="77777777" w:rsidR="00857919" w:rsidRPr="00B67EC5"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B67EC5">
                        <w:rPr>
                          <w:rFonts w:cstheme="minorHAnsi"/>
                          <w:sz w:val="22"/>
                          <w:szCs w:val="22"/>
                          <w:lang w:val="en-US" w:eastAsia="zh-CN"/>
                        </w:rPr>
                        <w:t>TS descriptions of environments shall not mandate specific equipment and therefore allow flexibility in connection setup</w:t>
                      </w:r>
                    </w:p>
                    <w:p w14:paraId="0CF70AF8" w14:textId="77777777" w:rsidR="00857919" w:rsidRPr="00851C29" w:rsidRDefault="00857919" w:rsidP="00857919">
                      <w:pPr>
                        <w:pStyle w:val="ListParagraph"/>
                        <w:spacing w:after="120"/>
                        <w:ind w:firstLine="440"/>
                        <w:rPr>
                          <w:rFonts w:cstheme="minorHAnsi"/>
                          <w:sz w:val="22"/>
                          <w:szCs w:val="22"/>
                          <w:lang w:val="en-US" w:eastAsia="zh-CN"/>
                        </w:rPr>
                      </w:pPr>
                    </w:p>
                    <w:p w14:paraId="7C6C9140"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As a baseline for further work, it is assumed that IAB-MT measurements take place in the same environment as IAB-DU measurements</w:t>
                      </w:r>
                    </w:p>
                    <w:p w14:paraId="6C0D3730" w14:textId="77777777" w:rsidR="00857919" w:rsidRPr="00851C29" w:rsidRDefault="00857919" w:rsidP="00857919">
                      <w:pPr>
                        <w:pStyle w:val="ListParagraph"/>
                        <w:spacing w:after="120"/>
                        <w:ind w:firstLine="440"/>
                        <w:rPr>
                          <w:rFonts w:cstheme="minorHAnsi"/>
                          <w:sz w:val="22"/>
                          <w:szCs w:val="22"/>
                          <w:lang w:val="en-US" w:eastAsia="zh-CN"/>
                        </w:rPr>
                      </w:pPr>
                    </w:p>
                    <w:p w14:paraId="520B1EDA"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 xml:space="preserve">Test equipment MU needs to be considered. Considering this, RAN4 targets to define a common </w:t>
                      </w:r>
                      <w:r w:rsidRPr="00001598">
                        <w:rPr>
                          <w:rFonts w:eastAsiaTheme="minorEastAsia" w:cstheme="minorHAnsi" w:hint="eastAsia"/>
                          <w:sz w:val="22"/>
                          <w:szCs w:val="22"/>
                          <w:lang w:val="en-US" w:eastAsia="zh-CN"/>
                        </w:rPr>
                        <w:t>testing</w:t>
                      </w:r>
                      <w:r w:rsidRPr="0070735D">
                        <w:rPr>
                          <w:rFonts w:cstheme="minorHAnsi"/>
                          <w:sz w:val="22"/>
                          <w:szCs w:val="22"/>
                          <w:lang w:val="en-US" w:eastAsia="zh-CN"/>
                        </w:rPr>
                        <w:t xml:space="preserve"> </w:t>
                      </w:r>
                      <w:r w:rsidRPr="00851C29">
                        <w:rPr>
                          <w:rFonts w:cstheme="minorHAnsi"/>
                          <w:sz w:val="22"/>
                          <w:szCs w:val="22"/>
                          <w:lang w:val="en-US" w:eastAsia="zh-CN"/>
                        </w:rPr>
                        <w:t>framework for IAB-DU and IAB-MT.</w:t>
                      </w:r>
                    </w:p>
                    <w:p w14:paraId="0FAB7920" w14:textId="77777777" w:rsidR="00857919" w:rsidRPr="00851C29" w:rsidRDefault="00857919" w:rsidP="00857919">
                      <w:pPr>
                        <w:pStyle w:val="ListParagraph"/>
                        <w:spacing w:after="120"/>
                        <w:ind w:firstLine="440"/>
                        <w:rPr>
                          <w:rFonts w:cstheme="minorHAnsi"/>
                          <w:sz w:val="22"/>
                          <w:szCs w:val="22"/>
                          <w:lang w:val="en-US" w:eastAsia="zh-CN"/>
                        </w:rPr>
                      </w:pPr>
                    </w:p>
                    <w:p w14:paraId="405271A1" w14:textId="77777777" w:rsidR="00857919" w:rsidRPr="00851C29"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also other impacts to MU due to TE selection can be further discussed.</w:t>
                      </w:r>
                    </w:p>
                    <w:p w14:paraId="35DDFF63" w14:textId="77777777" w:rsidR="00857919" w:rsidRPr="00851C29" w:rsidRDefault="00857919" w:rsidP="00857919">
                      <w:pPr>
                        <w:pStyle w:val="ListParagraph"/>
                        <w:spacing w:after="120"/>
                        <w:ind w:firstLine="440"/>
                        <w:rPr>
                          <w:rFonts w:cstheme="minorHAnsi"/>
                          <w:sz w:val="22"/>
                          <w:szCs w:val="22"/>
                          <w:lang w:val="en-US" w:eastAsia="zh-CN"/>
                        </w:rPr>
                      </w:pPr>
                    </w:p>
                    <w:p w14:paraId="209B40E6" w14:textId="77777777" w:rsidR="00857919" w:rsidRPr="00851C29" w:rsidRDefault="00857919" w:rsidP="00857919">
                      <w:pPr>
                        <w:pStyle w:val="ListParagraph"/>
                        <w:numPr>
                          <w:ilvl w:val="0"/>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Environmental conditions (temperature, humidity etc.) are defined for IAB-MT and IAB-DU aligned with what is specified for base stations.</w:t>
                      </w:r>
                    </w:p>
                    <w:p w14:paraId="7F15796A" w14:textId="77777777" w:rsidR="00857919" w:rsidRPr="00851C29" w:rsidRDefault="00857919" w:rsidP="00857919">
                      <w:pPr>
                        <w:pStyle w:val="ListParagraph"/>
                        <w:spacing w:after="120"/>
                        <w:ind w:firstLine="440"/>
                        <w:rPr>
                          <w:rFonts w:cstheme="minorHAnsi"/>
                          <w:sz w:val="22"/>
                          <w:szCs w:val="22"/>
                          <w:lang w:val="en-US" w:eastAsia="zh-CN"/>
                        </w:rPr>
                      </w:pPr>
                    </w:p>
                    <w:p w14:paraId="75DFCABF" w14:textId="77777777" w:rsidR="00857919" w:rsidRPr="00851C29" w:rsidRDefault="00857919" w:rsidP="00857919">
                      <w:pPr>
                        <w:pStyle w:val="ListParagraph"/>
                        <w:numPr>
                          <w:ilvl w:val="1"/>
                          <w:numId w:val="25"/>
                        </w:numPr>
                        <w:overflowPunct/>
                        <w:autoSpaceDE/>
                        <w:autoSpaceDN/>
                        <w:adjustRightInd/>
                        <w:spacing w:after="120"/>
                        <w:ind w:firstLineChars="0"/>
                        <w:contextualSpacing/>
                        <w:textAlignment w:val="auto"/>
                        <w:rPr>
                          <w:rFonts w:cstheme="minorHAnsi"/>
                          <w:sz w:val="22"/>
                          <w:szCs w:val="22"/>
                          <w:lang w:val="en-US" w:eastAsia="zh-CN"/>
                        </w:rPr>
                      </w:pPr>
                      <w:r w:rsidRPr="00851C29">
                        <w:rPr>
                          <w:rFonts w:cstheme="minorHAnsi"/>
                          <w:sz w:val="22"/>
                          <w:szCs w:val="22"/>
                          <w:lang w:val="en-US" w:eastAsia="zh-CN"/>
                        </w:rPr>
                        <w:t>It is not mandated that related declared values for IAB-DU and IAB-MT are exactly the same.</w:t>
                      </w:r>
                    </w:p>
                    <w:p w14:paraId="1597C704" w14:textId="274FEA41" w:rsidR="005302DF" w:rsidRPr="00857919" w:rsidRDefault="005302DF">
                      <w:pPr>
                        <w:rPr>
                          <w:lang w:val="en-US"/>
                        </w:rPr>
                      </w:pPr>
                    </w:p>
                  </w:txbxContent>
                </v:textbox>
                <w10:wrap type="square"/>
              </v:shape>
            </w:pict>
          </mc:Fallback>
        </mc:AlternateContent>
      </w:r>
      <w:r w:rsidR="00F46D37" w:rsidRPr="00692EC2">
        <w:rPr>
          <w:sz w:val="22"/>
          <w:szCs w:val="22"/>
          <w:lang w:val="en-US" w:eastAsia="zh-CN"/>
        </w:rPr>
        <w:t>During RAN4#97e</w:t>
      </w:r>
      <w:r w:rsidR="00C04162" w:rsidRPr="00692EC2">
        <w:rPr>
          <w:sz w:val="22"/>
          <w:szCs w:val="22"/>
          <w:lang w:val="en-US" w:eastAsia="zh-CN"/>
        </w:rPr>
        <w:t xml:space="preserve"> the following was captured in the agreed WF on</w:t>
      </w:r>
      <w:r w:rsidRPr="00692EC2">
        <w:rPr>
          <w:sz w:val="22"/>
          <w:szCs w:val="22"/>
          <w:lang w:val="en-US" w:eastAsia="zh-CN"/>
        </w:rPr>
        <w:t xml:space="preserve"> test setup</w:t>
      </w:r>
      <w:r w:rsidR="00C04162" w:rsidRPr="00692EC2">
        <w:rPr>
          <w:sz w:val="22"/>
          <w:szCs w:val="22"/>
          <w:lang w:val="en-US" w:eastAsia="zh-CN"/>
        </w:rPr>
        <w:t xml:space="preserve"> [1].</w:t>
      </w:r>
    </w:p>
    <w:p w14:paraId="20626296" w14:textId="491F7D33" w:rsidR="00D45704" w:rsidRPr="00692EC2" w:rsidRDefault="00D45704" w:rsidP="00D45704">
      <w:pPr>
        <w:spacing w:after="0"/>
        <w:rPr>
          <w:sz w:val="22"/>
          <w:szCs w:val="22"/>
          <w:lang w:val="en-US"/>
        </w:rPr>
      </w:pPr>
      <w:r w:rsidRPr="00692EC2">
        <w:rPr>
          <w:noProof/>
          <w:sz w:val="22"/>
          <w:szCs w:val="22"/>
          <w:lang w:val="en-US"/>
        </w:rPr>
        <w:lastRenderedPageBreak/>
        <mc:AlternateContent>
          <mc:Choice Requires="wps">
            <w:drawing>
              <wp:anchor distT="45720" distB="45720" distL="114300" distR="114300" simplePos="0" relativeHeight="251661312" behindDoc="0" locked="0" layoutInCell="1" allowOverlap="1" wp14:anchorId="2BF98C52" wp14:editId="5987D4CB">
                <wp:simplePos x="0" y="0"/>
                <wp:positionH relativeFrom="margin">
                  <wp:align>left</wp:align>
                </wp:positionH>
                <wp:positionV relativeFrom="paragraph">
                  <wp:posOffset>479959</wp:posOffset>
                </wp:positionV>
                <wp:extent cx="5975985" cy="3993515"/>
                <wp:effectExtent l="0" t="0" r="24765"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985" cy="3994099"/>
                        </a:xfrm>
                        <a:prstGeom prst="rect">
                          <a:avLst/>
                        </a:prstGeom>
                        <a:solidFill>
                          <a:srgbClr val="FFFFFF"/>
                        </a:solidFill>
                        <a:ln w="9525">
                          <a:solidFill>
                            <a:srgbClr val="000000"/>
                          </a:solidFill>
                          <a:miter lim="800000"/>
                          <a:headEnd/>
                          <a:tailEnd/>
                        </a:ln>
                      </wps:spPr>
                      <wps:txbx>
                        <w:txbxContent>
                          <w:p w14:paraId="1649735C" w14:textId="7462652D" w:rsidR="00D45704" w:rsidRPr="00D45704" w:rsidRDefault="00D45704" w:rsidP="00D45704">
                            <w:pPr>
                              <w:numPr>
                                <w:ilvl w:val="1"/>
                                <w:numId w:val="27"/>
                              </w:numPr>
                            </w:pPr>
                            <w:r w:rsidRPr="00D45704">
                              <w:rPr>
                                <w:lang w:val="en-US"/>
                              </w:rPr>
                              <w:t>Left  up to implementation on how L1/L2 is configured for testing</w:t>
                            </w:r>
                          </w:p>
                          <w:p w14:paraId="1ADB3FDB" w14:textId="77777777" w:rsidR="00D45704" w:rsidRPr="00D45704" w:rsidRDefault="00D45704" w:rsidP="00D45704">
                            <w:pPr>
                              <w:numPr>
                                <w:ilvl w:val="1"/>
                                <w:numId w:val="27"/>
                              </w:numPr>
                              <w:rPr>
                                <w:lang w:val="fi-FI"/>
                              </w:rPr>
                            </w:pPr>
                            <w:r w:rsidRPr="00D45704">
                              <w:t>Detailed test setup</w:t>
                            </w:r>
                            <w:r w:rsidRPr="00D45704">
                              <w:rPr>
                                <w:lang w:val="en-US"/>
                              </w:rPr>
                              <w:t xml:space="preserve">: </w:t>
                            </w:r>
                          </w:p>
                          <w:p w14:paraId="682D6735" w14:textId="77777777" w:rsidR="00D45704" w:rsidRPr="00D45704" w:rsidRDefault="00D45704" w:rsidP="00D45704">
                            <w:pPr>
                              <w:numPr>
                                <w:ilvl w:val="1"/>
                                <w:numId w:val="27"/>
                              </w:numPr>
                            </w:pPr>
                            <w:r w:rsidRPr="00D45704">
                              <w:t xml:space="preserve">Use a test setup that offers the alternative options for testing with a unidirectional (BS like approach) or bidirectional (UE like approach)  Uu interface between TE and IAB-MT. The DUT being allowed to knowingly be in a L1/L2 test mode </w:t>
                            </w:r>
                            <w:r w:rsidRPr="00D45704">
                              <w:rPr>
                                <w:lang w:val="en-US"/>
                              </w:rPr>
                              <w:t>configured using RRC or alternative propriety means</w:t>
                            </w:r>
                            <w:r w:rsidRPr="00D45704">
                              <w:t xml:space="preserve"> and using TDD pattern independent FRC-like requirements to describe the KPI relevant channel structure.  FFS whether coarse or fine time synchronization can be provided via the digital feedback link from the tester or by a common (e.g., GNSS) source, or by Uu interface</w:t>
                            </w:r>
                          </w:p>
                          <w:p w14:paraId="30DD545D" w14:textId="77777777" w:rsidR="00D45704" w:rsidRPr="00D45704" w:rsidRDefault="00D45704" w:rsidP="00D45704">
                            <w:pPr>
                              <w:numPr>
                                <w:ilvl w:val="1"/>
                                <w:numId w:val="27"/>
                              </w:numPr>
                              <w:rPr>
                                <w:lang w:val="fi-FI"/>
                              </w:rPr>
                            </w:pPr>
                            <w:r w:rsidRPr="00D45704">
                              <w:t xml:space="preserve">unidirectional (BS like approach) </w:t>
                            </w:r>
                            <w:r w:rsidRPr="00D45704">
                              <w:rPr>
                                <w:lang w:val="en-US"/>
                              </w:rPr>
                              <w:t>means</w:t>
                            </w:r>
                          </w:p>
                          <w:p w14:paraId="35FA5425" w14:textId="77777777" w:rsidR="00D45704" w:rsidRPr="00D45704" w:rsidRDefault="00D45704" w:rsidP="00D45704">
                            <w:pPr>
                              <w:numPr>
                                <w:ilvl w:val="2"/>
                                <w:numId w:val="27"/>
                              </w:numPr>
                            </w:pPr>
                            <w:r w:rsidRPr="00D45704">
                              <w:rPr>
                                <w:lang w:val="en-US"/>
                              </w:rPr>
                              <w:t>TE to IAB-MT linkage</w:t>
                            </w:r>
                            <w:r w:rsidRPr="00D45704">
                              <w:rPr>
                                <w:rFonts w:hint="eastAsia"/>
                              </w:rPr>
                              <w:t>：</w:t>
                            </w:r>
                            <w:r w:rsidRPr="00D45704">
                              <w:rPr>
                                <w:rFonts w:hint="eastAsia"/>
                              </w:rPr>
                              <w:t xml:space="preserve"> </w:t>
                            </w:r>
                            <w:r w:rsidRPr="00D45704">
                              <w:rPr>
                                <w:lang w:val="en-US"/>
                              </w:rPr>
                              <w:t>DL by Uu interface</w:t>
                            </w:r>
                          </w:p>
                          <w:p w14:paraId="5F7AD98B" w14:textId="77777777" w:rsidR="00D45704" w:rsidRPr="00D45704" w:rsidRDefault="00D45704" w:rsidP="00D45704">
                            <w:pPr>
                              <w:numPr>
                                <w:ilvl w:val="2"/>
                                <w:numId w:val="27"/>
                              </w:numPr>
                            </w:pPr>
                            <w:r w:rsidRPr="00D45704">
                              <w:rPr>
                                <w:lang w:val="en-US"/>
                              </w:rPr>
                              <w:t>IAB-MT to TE linkage</w:t>
                            </w:r>
                            <w:r w:rsidRPr="00D45704">
                              <w:rPr>
                                <w:rFonts w:hint="eastAsia"/>
                              </w:rPr>
                              <w:t>：</w:t>
                            </w:r>
                            <w:r w:rsidRPr="00D45704">
                              <w:rPr>
                                <w:rFonts w:hint="eastAsia"/>
                              </w:rPr>
                              <w:t xml:space="preserve"> </w:t>
                            </w:r>
                            <w:r w:rsidRPr="00D45704">
                              <w:rPr>
                                <w:lang w:val="en-US"/>
                              </w:rPr>
                              <w:t>Not through Uu interface</w:t>
                            </w:r>
                          </w:p>
                          <w:p w14:paraId="06F89BFE" w14:textId="77777777" w:rsidR="00D45704" w:rsidRPr="00D45704" w:rsidRDefault="00D45704" w:rsidP="00D45704">
                            <w:pPr>
                              <w:numPr>
                                <w:ilvl w:val="1"/>
                                <w:numId w:val="27"/>
                              </w:numPr>
                              <w:rPr>
                                <w:lang w:val="fi-FI"/>
                              </w:rPr>
                            </w:pPr>
                            <w:r w:rsidRPr="00D45704">
                              <w:t xml:space="preserve">bidirectional (UE like approach) </w:t>
                            </w:r>
                            <w:r w:rsidRPr="00D45704">
                              <w:rPr>
                                <w:lang w:val="en-US"/>
                              </w:rPr>
                              <w:t>means</w:t>
                            </w:r>
                          </w:p>
                          <w:p w14:paraId="0A85015F" w14:textId="77777777" w:rsidR="00D45704" w:rsidRPr="00D45704" w:rsidRDefault="00D45704" w:rsidP="00D45704">
                            <w:pPr>
                              <w:numPr>
                                <w:ilvl w:val="2"/>
                                <w:numId w:val="27"/>
                              </w:numPr>
                            </w:pPr>
                            <w:r w:rsidRPr="00D45704">
                              <w:rPr>
                                <w:lang w:val="en-US"/>
                              </w:rPr>
                              <w:t>TE to IAB-MT linkage</w:t>
                            </w:r>
                            <w:r w:rsidRPr="00D45704">
                              <w:rPr>
                                <w:rFonts w:hint="eastAsia"/>
                              </w:rPr>
                              <w:t>：</w:t>
                            </w:r>
                            <w:r w:rsidRPr="00D45704">
                              <w:rPr>
                                <w:rFonts w:hint="eastAsia"/>
                              </w:rPr>
                              <w:t xml:space="preserve"> </w:t>
                            </w:r>
                            <w:r w:rsidRPr="00D45704">
                              <w:rPr>
                                <w:lang w:val="en-US"/>
                              </w:rPr>
                              <w:t>DL by Uu interface</w:t>
                            </w:r>
                          </w:p>
                          <w:p w14:paraId="2B923F6D" w14:textId="77777777" w:rsidR="00D45704" w:rsidRPr="00D45704" w:rsidRDefault="00D45704" w:rsidP="00D45704">
                            <w:pPr>
                              <w:numPr>
                                <w:ilvl w:val="2"/>
                                <w:numId w:val="27"/>
                              </w:numPr>
                            </w:pPr>
                            <w:r w:rsidRPr="00D45704">
                              <w:rPr>
                                <w:lang w:val="en-US"/>
                              </w:rPr>
                              <w:t>IAB-MT to TE linkage</w:t>
                            </w:r>
                            <w:r w:rsidRPr="00D45704">
                              <w:rPr>
                                <w:rFonts w:hint="eastAsia"/>
                              </w:rPr>
                              <w:t>：</w:t>
                            </w:r>
                            <w:r w:rsidRPr="00D45704">
                              <w:rPr>
                                <w:rFonts w:hint="eastAsia"/>
                              </w:rPr>
                              <w:t xml:space="preserve"> </w:t>
                            </w:r>
                            <w:r w:rsidRPr="00D45704">
                              <w:rPr>
                                <w:lang w:val="en-US"/>
                              </w:rPr>
                              <w:t>UL by Uu interface</w:t>
                            </w:r>
                          </w:p>
                          <w:p w14:paraId="24980EFE" w14:textId="77777777" w:rsidR="00D45704" w:rsidRPr="00D45704" w:rsidRDefault="00D45704" w:rsidP="00D45704">
                            <w:pPr>
                              <w:numPr>
                                <w:ilvl w:val="1"/>
                                <w:numId w:val="27"/>
                              </w:numPr>
                            </w:pPr>
                            <w:r w:rsidRPr="00D45704">
                              <w:rPr>
                                <w:lang w:val="en-US"/>
                              </w:rPr>
                              <w:t>Note: Companies can further clarify BS approach</w:t>
                            </w:r>
                          </w:p>
                          <w:p w14:paraId="3C63C30C" w14:textId="70BBEC3A" w:rsidR="00D45704" w:rsidRDefault="00D457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F98C52" id="_x0000_s1027" type="#_x0000_t202" style="position:absolute;margin-left:0;margin-top:37.8pt;width:470.55pt;height:314.4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">
                <v:textbox>
                  <w:txbxContent>
                    <w:p w14:paraId="1649735C" w14:textId="7462652D" w:rsidR="00D45704" w:rsidRPr="00D45704" w:rsidRDefault="00D45704" w:rsidP="00D45704">
                      <w:pPr>
                        <w:numPr>
                          <w:ilvl w:val="1"/>
                          <w:numId w:val="27"/>
                        </w:numPr>
                      </w:pPr>
                      <w:r w:rsidRPr="00D45704">
                        <w:rPr>
                          <w:lang w:val="en-US"/>
                        </w:rPr>
                        <w:t>Left  up to implementation on how L1/L2 is configured for testing</w:t>
                      </w:r>
                    </w:p>
                    <w:p w14:paraId="1ADB3FDB" w14:textId="77777777" w:rsidR="00D45704" w:rsidRPr="00D45704" w:rsidRDefault="00D45704" w:rsidP="00D45704">
                      <w:pPr>
                        <w:numPr>
                          <w:ilvl w:val="1"/>
                          <w:numId w:val="27"/>
                        </w:numPr>
                        <w:rPr>
                          <w:lang w:val="fi-FI"/>
                        </w:rPr>
                      </w:pPr>
                      <w:r w:rsidRPr="00D45704">
                        <w:t>Detailed test setup</w:t>
                      </w:r>
                      <w:r w:rsidRPr="00D45704">
                        <w:rPr>
                          <w:lang w:val="en-US"/>
                        </w:rPr>
                        <w:t xml:space="preserve">: </w:t>
                      </w:r>
                    </w:p>
                    <w:p w14:paraId="682D6735" w14:textId="77777777" w:rsidR="00D45704" w:rsidRPr="00D45704" w:rsidRDefault="00D45704" w:rsidP="00D45704">
                      <w:pPr>
                        <w:numPr>
                          <w:ilvl w:val="1"/>
                          <w:numId w:val="27"/>
                        </w:numPr>
                      </w:pPr>
                      <w:r w:rsidRPr="00D45704">
                        <w:t xml:space="preserve">Use a test setup that offers the alternative options for testing with a unidirectional (BS like approach) or bidirectional (UE like approach)  Uu interface between TE and IAB-MT. The DUT being allowed to knowingly be in a L1/L2 test mode </w:t>
                      </w:r>
                      <w:r w:rsidRPr="00D45704">
                        <w:rPr>
                          <w:lang w:val="en-US"/>
                        </w:rPr>
                        <w:t>configured using RRC or alternative propriety means</w:t>
                      </w:r>
                      <w:r w:rsidRPr="00D45704">
                        <w:t xml:space="preserve"> and using TDD pattern independent FRC-like requirements to describe the KPI relevant channel structure.  FFS whether coarse or fine time synchronization can be provided via the digital feedback link from the tester or by a common (e.g., GNSS) source, or by Uu interface</w:t>
                      </w:r>
                    </w:p>
                    <w:p w14:paraId="30DD545D" w14:textId="77777777" w:rsidR="00D45704" w:rsidRPr="00D45704" w:rsidRDefault="00D45704" w:rsidP="00D45704">
                      <w:pPr>
                        <w:numPr>
                          <w:ilvl w:val="1"/>
                          <w:numId w:val="27"/>
                        </w:numPr>
                        <w:rPr>
                          <w:lang w:val="fi-FI"/>
                        </w:rPr>
                      </w:pPr>
                      <w:r w:rsidRPr="00D45704">
                        <w:t xml:space="preserve">unidirectional (BS like approach) </w:t>
                      </w:r>
                      <w:r w:rsidRPr="00D45704">
                        <w:rPr>
                          <w:lang w:val="en-US"/>
                        </w:rPr>
                        <w:t>means</w:t>
                      </w:r>
                    </w:p>
                    <w:p w14:paraId="35FA5425" w14:textId="77777777" w:rsidR="00D45704" w:rsidRPr="00D45704" w:rsidRDefault="00D45704" w:rsidP="00D45704">
                      <w:pPr>
                        <w:numPr>
                          <w:ilvl w:val="2"/>
                          <w:numId w:val="27"/>
                        </w:numPr>
                      </w:pPr>
                      <w:r w:rsidRPr="00D45704">
                        <w:rPr>
                          <w:lang w:val="en-US"/>
                        </w:rPr>
                        <w:t>TE to IAB-MT linkage</w:t>
                      </w:r>
                      <w:r w:rsidRPr="00D45704">
                        <w:rPr>
                          <w:rFonts w:hint="eastAsia"/>
                        </w:rPr>
                        <w:t>：</w:t>
                      </w:r>
                      <w:r w:rsidRPr="00D45704">
                        <w:rPr>
                          <w:rFonts w:hint="eastAsia"/>
                        </w:rPr>
                        <w:t xml:space="preserve"> </w:t>
                      </w:r>
                      <w:r w:rsidRPr="00D45704">
                        <w:rPr>
                          <w:lang w:val="en-US"/>
                        </w:rPr>
                        <w:t>DL by Uu interface</w:t>
                      </w:r>
                    </w:p>
                    <w:p w14:paraId="5F7AD98B" w14:textId="77777777" w:rsidR="00D45704" w:rsidRPr="00D45704" w:rsidRDefault="00D45704" w:rsidP="00D45704">
                      <w:pPr>
                        <w:numPr>
                          <w:ilvl w:val="2"/>
                          <w:numId w:val="27"/>
                        </w:numPr>
                      </w:pPr>
                      <w:r w:rsidRPr="00D45704">
                        <w:rPr>
                          <w:lang w:val="en-US"/>
                        </w:rPr>
                        <w:t>IAB-MT to TE linkage</w:t>
                      </w:r>
                      <w:r w:rsidRPr="00D45704">
                        <w:rPr>
                          <w:rFonts w:hint="eastAsia"/>
                        </w:rPr>
                        <w:t>：</w:t>
                      </w:r>
                      <w:r w:rsidRPr="00D45704">
                        <w:rPr>
                          <w:rFonts w:hint="eastAsia"/>
                        </w:rPr>
                        <w:t xml:space="preserve"> </w:t>
                      </w:r>
                      <w:r w:rsidRPr="00D45704">
                        <w:rPr>
                          <w:lang w:val="en-US"/>
                        </w:rPr>
                        <w:t>Not through Uu interface</w:t>
                      </w:r>
                    </w:p>
                    <w:p w14:paraId="06F89BFE" w14:textId="77777777" w:rsidR="00D45704" w:rsidRPr="00D45704" w:rsidRDefault="00D45704" w:rsidP="00D45704">
                      <w:pPr>
                        <w:numPr>
                          <w:ilvl w:val="1"/>
                          <w:numId w:val="27"/>
                        </w:numPr>
                        <w:rPr>
                          <w:lang w:val="fi-FI"/>
                        </w:rPr>
                      </w:pPr>
                      <w:r w:rsidRPr="00D45704">
                        <w:t xml:space="preserve">bidirectional (UE like approach) </w:t>
                      </w:r>
                      <w:r w:rsidRPr="00D45704">
                        <w:rPr>
                          <w:lang w:val="en-US"/>
                        </w:rPr>
                        <w:t>means</w:t>
                      </w:r>
                    </w:p>
                    <w:p w14:paraId="0A85015F" w14:textId="77777777" w:rsidR="00D45704" w:rsidRPr="00D45704" w:rsidRDefault="00D45704" w:rsidP="00D45704">
                      <w:pPr>
                        <w:numPr>
                          <w:ilvl w:val="2"/>
                          <w:numId w:val="27"/>
                        </w:numPr>
                      </w:pPr>
                      <w:r w:rsidRPr="00D45704">
                        <w:rPr>
                          <w:lang w:val="en-US"/>
                        </w:rPr>
                        <w:t>TE to IAB-MT linkage</w:t>
                      </w:r>
                      <w:r w:rsidRPr="00D45704">
                        <w:rPr>
                          <w:rFonts w:hint="eastAsia"/>
                        </w:rPr>
                        <w:t>：</w:t>
                      </w:r>
                      <w:r w:rsidRPr="00D45704">
                        <w:rPr>
                          <w:rFonts w:hint="eastAsia"/>
                        </w:rPr>
                        <w:t xml:space="preserve"> </w:t>
                      </w:r>
                      <w:r w:rsidRPr="00D45704">
                        <w:rPr>
                          <w:lang w:val="en-US"/>
                        </w:rPr>
                        <w:t>DL by Uu interface</w:t>
                      </w:r>
                    </w:p>
                    <w:p w14:paraId="2B923F6D" w14:textId="77777777" w:rsidR="00D45704" w:rsidRPr="00D45704" w:rsidRDefault="00D45704" w:rsidP="00D45704">
                      <w:pPr>
                        <w:numPr>
                          <w:ilvl w:val="2"/>
                          <w:numId w:val="27"/>
                        </w:numPr>
                      </w:pPr>
                      <w:r w:rsidRPr="00D45704">
                        <w:rPr>
                          <w:lang w:val="en-US"/>
                        </w:rPr>
                        <w:t>IAB-MT to TE linkage</w:t>
                      </w:r>
                      <w:r w:rsidRPr="00D45704">
                        <w:rPr>
                          <w:rFonts w:hint="eastAsia"/>
                        </w:rPr>
                        <w:t>：</w:t>
                      </w:r>
                      <w:r w:rsidRPr="00D45704">
                        <w:rPr>
                          <w:rFonts w:hint="eastAsia"/>
                        </w:rPr>
                        <w:t xml:space="preserve"> </w:t>
                      </w:r>
                      <w:r w:rsidRPr="00D45704">
                        <w:rPr>
                          <w:lang w:val="en-US"/>
                        </w:rPr>
                        <w:t>UL by Uu interface</w:t>
                      </w:r>
                    </w:p>
                    <w:p w14:paraId="24980EFE" w14:textId="77777777" w:rsidR="00D45704" w:rsidRPr="00D45704" w:rsidRDefault="00D45704" w:rsidP="00D45704">
                      <w:pPr>
                        <w:numPr>
                          <w:ilvl w:val="1"/>
                          <w:numId w:val="27"/>
                        </w:numPr>
                      </w:pPr>
                      <w:r w:rsidRPr="00D45704">
                        <w:rPr>
                          <w:lang w:val="en-US"/>
                        </w:rPr>
                        <w:t>Note: Companies can further clarify BS approach</w:t>
                      </w:r>
                    </w:p>
                    <w:p w14:paraId="3C63C30C" w14:textId="70BBEC3A" w:rsidR="00D45704" w:rsidRDefault="00D45704"/>
                  </w:txbxContent>
                </v:textbox>
                <w10:wrap type="square" anchorx="margin"/>
              </v:shape>
            </w:pict>
          </mc:Fallback>
        </mc:AlternateContent>
      </w:r>
      <w:r w:rsidRPr="00692EC2">
        <w:rPr>
          <w:sz w:val="22"/>
          <w:szCs w:val="22"/>
          <w:lang w:val="en-US"/>
        </w:rPr>
        <w:t>A second WF was created for demodulation requirements [2], and the most relevant content for test setup has been reproduced below:</w:t>
      </w:r>
    </w:p>
    <w:p w14:paraId="00AC9327" w14:textId="4AFB4949" w:rsidR="00857919" w:rsidRPr="00692EC2" w:rsidRDefault="00857919" w:rsidP="00D45704">
      <w:pPr>
        <w:spacing w:after="0"/>
        <w:rPr>
          <w:sz w:val="22"/>
          <w:szCs w:val="22"/>
          <w:lang w:val="en-US"/>
        </w:rPr>
      </w:pPr>
      <w:r w:rsidRPr="00692EC2">
        <w:rPr>
          <w:sz w:val="22"/>
          <w:szCs w:val="22"/>
          <w:lang w:val="en-US"/>
        </w:rPr>
        <w:t xml:space="preserve">In addition, RRM session agreed not to define </w:t>
      </w:r>
      <w:r w:rsidR="00D45704" w:rsidRPr="00692EC2">
        <w:rPr>
          <w:sz w:val="22"/>
          <w:szCs w:val="22"/>
          <w:lang w:val="en-US"/>
        </w:rPr>
        <w:t>conformance tests for RRM requirements.</w:t>
      </w:r>
    </w:p>
    <w:p w14:paraId="253751AF" w14:textId="56456A15" w:rsidR="00D45704" w:rsidRPr="00692EC2" w:rsidRDefault="00D45704" w:rsidP="00D45704">
      <w:pPr>
        <w:spacing w:after="0"/>
        <w:rPr>
          <w:sz w:val="22"/>
          <w:szCs w:val="22"/>
          <w:lang w:val="en-US"/>
        </w:rPr>
      </w:pPr>
    </w:p>
    <w:p w14:paraId="40039AB8" w14:textId="6CBF84B4" w:rsidR="00D45704" w:rsidRPr="00692EC2" w:rsidRDefault="00D45704" w:rsidP="00D45704">
      <w:pPr>
        <w:spacing w:after="0"/>
        <w:rPr>
          <w:b/>
          <w:bCs/>
          <w:sz w:val="22"/>
          <w:szCs w:val="22"/>
          <w:lang w:val="en-US"/>
        </w:rPr>
      </w:pPr>
      <w:r w:rsidRPr="00692EC2">
        <w:rPr>
          <w:b/>
          <w:bCs/>
          <w:sz w:val="22"/>
          <w:szCs w:val="22"/>
          <w:lang w:val="en-US"/>
        </w:rPr>
        <w:t>Observation 1: RRM requirements do not need to be considered in test setup</w:t>
      </w:r>
    </w:p>
    <w:p w14:paraId="4C400FFF" w14:textId="43B50814" w:rsidR="00857919" w:rsidRPr="00692EC2" w:rsidRDefault="00857919" w:rsidP="00D45704">
      <w:pPr>
        <w:spacing w:after="0"/>
        <w:rPr>
          <w:sz w:val="22"/>
          <w:szCs w:val="22"/>
          <w:lang w:val="en-US"/>
        </w:rPr>
      </w:pPr>
    </w:p>
    <w:p w14:paraId="2231C57D" w14:textId="2592F1AD" w:rsidR="001418AD" w:rsidRPr="00692EC2" w:rsidRDefault="00D45704" w:rsidP="001418AD">
      <w:pPr>
        <w:spacing w:after="0"/>
        <w:rPr>
          <w:sz w:val="22"/>
          <w:szCs w:val="22"/>
          <w:lang w:val="en-US"/>
        </w:rPr>
      </w:pPr>
      <w:r w:rsidRPr="00692EC2">
        <w:rPr>
          <w:sz w:val="22"/>
          <w:szCs w:val="22"/>
          <w:lang w:val="en-US"/>
        </w:rPr>
        <w:t>One critical aspect of test setup is time synchronization between test equipment and DUT. Naturally, t</w:t>
      </w:r>
      <w:r w:rsidR="001418AD" w:rsidRPr="00692EC2">
        <w:rPr>
          <w:sz w:val="22"/>
          <w:szCs w:val="22"/>
          <w:lang w:val="en-US"/>
        </w:rPr>
        <w:t xml:space="preserve">ime synchronization between IAB-nodes is </w:t>
      </w:r>
      <w:r w:rsidRPr="00692EC2">
        <w:rPr>
          <w:sz w:val="22"/>
          <w:szCs w:val="22"/>
          <w:lang w:val="en-US"/>
        </w:rPr>
        <w:t xml:space="preserve">also </w:t>
      </w:r>
      <w:r w:rsidR="001418AD" w:rsidRPr="00692EC2">
        <w:rPr>
          <w:sz w:val="22"/>
          <w:szCs w:val="22"/>
          <w:lang w:val="en-US"/>
        </w:rPr>
        <w:t>essential for the support of TDD system. In the RAN1#98-Bis meeting summary [R1-1911467] it was agreed that</w:t>
      </w:r>
    </w:p>
    <w:p w14:paraId="74EA7EBC" w14:textId="77777777" w:rsidR="001418AD" w:rsidRPr="00692EC2" w:rsidRDefault="001418AD" w:rsidP="001418AD">
      <w:pPr>
        <w:spacing w:after="0"/>
        <w:rPr>
          <w:sz w:val="22"/>
          <w:szCs w:val="22"/>
          <w:lang w:val="en-US"/>
        </w:rPr>
      </w:pPr>
    </w:p>
    <w:tbl>
      <w:tblPr>
        <w:tblStyle w:val="TableGrid"/>
        <w:tblW w:w="0" w:type="auto"/>
        <w:jc w:val="center"/>
        <w:tblLook w:val="04A0" w:firstRow="1" w:lastRow="0" w:firstColumn="1" w:lastColumn="0" w:noHBand="0" w:noVBand="1"/>
      </w:tblPr>
      <w:tblGrid>
        <w:gridCol w:w="9071"/>
      </w:tblGrid>
      <w:tr w:rsidR="001418AD" w:rsidRPr="00692EC2" w14:paraId="3424859C" w14:textId="77777777" w:rsidTr="00134B22">
        <w:trPr>
          <w:jc w:val="center"/>
        </w:trPr>
        <w:tc>
          <w:tcPr>
            <w:tcW w:w="9071" w:type="dxa"/>
          </w:tcPr>
          <w:p w14:paraId="6A720B33" w14:textId="77777777" w:rsidR="001418AD" w:rsidRPr="00692EC2" w:rsidRDefault="001418AD" w:rsidP="00134B22">
            <w:pPr>
              <w:rPr>
                <w:sz w:val="22"/>
                <w:szCs w:val="22"/>
              </w:rPr>
            </w:pPr>
            <w:r w:rsidRPr="00692EC2">
              <w:rPr>
                <w:sz w:val="22"/>
                <w:szCs w:val="22"/>
              </w:rPr>
              <w:t>An IAB node with multiple parents treats each parent as a separate synchronization source. The IAB node can also treat RAT-independent sources such as GNSS (if used) as a separate synchronization source.</w:t>
            </w:r>
          </w:p>
        </w:tc>
      </w:tr>
    </w:tbl>
    <w:p w14:paraId="7F2813A1" w14:textId="3F85F63C" w:rsidR="001418AD" w:rsidRPr="00692EC2" w:rsidRDefault="001418AD" w:rsidP="001418AD">
      <w:pPr>
        <w:spacing w:after="0"/>
        <w:rPr>
          <w:sz w:val="22"/>
          <w:szCs w:val="22"/>
        </w:rPr>
      </w:pPr>
    </w:p>
    <w:p w14:paraId="11442142" w14:textId="7137F74C" w:rsidR="001418AD" w:rsidRPr="00692EC2" w:rsidRDefault="001418AD" w:rsidP="001418AD">
      <w:pPr>
        <w:rPr>
          <w:sz w:val="22"/>
          <w:szCs w:val="22"/>
        </w:rPr>
      </w:pPr>
      <w:r w:rsidRPr="00692EC2">
        <w:rPr>
          <w:sz w:val="22"/>
          <w:szCs w:val="22"/>
        </w:rPr>
        <w:t>This agreement relates to how sync</w:t>
      </w:r>
      <w:r w:rsidR="007C5567" w:rsidRPr="00692EC2">
        <w:rPr>
          <w:sz w:val="22"/>
          <w:szCs w:val="22"/>
        </w:rPr>
        <w:t>hronization is arranged in the test situation. It is clear from the RAN1 agreement that using SSBs for synchronization is not mandatory, as synchronization can be obtained also by GNSS. Overall, it is also not part of the test purpose to test SSB reception. Additionally, in base station conformance testing synchronization between test equipment and DUT can be arranged via an offline cable interface, and similar arrangement should be allowed also for IAB-MT</w:t>
      </w:r>
    </w:p>
    <w:p w14:paraId="786CE1A6" w14:textId="39CACFE2" w:rsidR="001418AD" w:rsidRPr="00692EC2" w:rsidRDefault="007C5567" w:rsidP="007C5567">
      <w:pPr>
        <w:pStyle w:val="RAN4observation"/>
        <w:numPr>
          <w:ilvl w:val="0"/>
          <w:numId w:val="0"/>
        </w:numPr>
        <w:rPr>
          <w:b/>
          <w:bCs/>
          <w:sz w:val="22"/>
          <w:szCs w:val="22"/>
        </w:rPr>
      </w:pPr>
      <w:r w:rsidRPr="00692EC2">
        <w:rPr>
          <w:b/>
          <w:bCs/>
          <w:sz w:val="22"/>
          <w:szCs w:val="22"/>
        </w:rPr>
        <w:t xml:space="preserve">Proposal </w:t>
      </w:r>
      <w:r w:rsidR="00D45704" w:rsidRPr="00692EC2">
        <w:rPr>
          <w:b/>
          <w:bCs/>
          <w:sz w:val="22"/>
          <w:szCs w:val="22"/>
        </w:rPr>
        <w:t>1</w:t>
      </w:r>
      <w:r w:rsidRPr="00692EC2">
        <w:rPr>
          <w:b/>
          <w:bCs/>
          <w:sz w:val="22"/>
          <w:szCs w:val="22"/>
        </w:rPr>
        <w:t xml:space="preserve">: </w:t>
      </w:r>
      <w:r w:rsidR="001418AD" w:rsidRPr="00692EC2">
        <w:rPr>
          <w:b/>
          <w:bCs/>
          <w:sz w:val="22"/>
          <w:szCs w:val="22"/>
        </w:rPr>
        <w:t>It is up to implementation how IAB-node gets timing based on available synchronization sources</w:t>
      </w:r>
      <w:r w:rsidRPr="00692EC2">
        <w:rPr>
          <w:b/>
          <w:bCs/>
          <w:sz w:val="22"/>
          <w:szCs w:val="22"/>
        </w:rPr>
        <w:t xml:space="preserve"> in the test situation. </w:t>
      </w:r>
    </w:p>
    <w:p w14:paraId="7EC40251" w14:textId="174367C4" w:rsidR="00CD035D" w:rsidRPr="00692EC2" w:rsidRDefault="00CD035D" w:rsidP="00CD035D">
      <w:pPr>
        <w:overflowPunct w:val="0"/>
        <w:autoSpaceDE w:val="0"/>
        <w:autoSpaceDN w:val="0"/>
        <w:adjustRightInd w:val="0"/>
        <w:spacing w:beforeLines="50" w:before="136" w:after="0"/>
        <w:textAlignment w:val="baseline"/>
        <w:rPr>
          <w:sz w:val="22"/>
          <w:szCs w:val="22"/>
          <w:lang w:val="en-US"/>
        </w:rPr>
      </w:pPr>
      <w:r w:rsidRPr="00692EC2">
        <w:rPr>
          <w:sz w:val="22"/>
          <w:szCs w:val="22"/>
          <w:lang w:val="en-US"/>
        </w:rPr>
        <w:t xml:space="preserve">From the previous agreements it can be seen that L1/L2 configuration is left up to implementation and description of test environment shall not mandate specific test equipment. There is a desire multiple different test setup, including ones using only uni-directional communication between DUT and test equipment </w:t>
      </w:r>
      <w:r w:rsidRPr="00692EC2">
        <w:rPr>
          <w:sz w:val="22"/>
          <w:szCs w:val="22"/>
          <w:lang w:val="en-US"/>
        </w:rPr>
        <w:lastRenderedPageBreak/>
        <w:t>similar to base station testing, but also allow bi-directional communication. To enable all this, test setup description needs to be generic and not go in details which are specific for only one testing approach.</w:t>
      </w:r>
    </w:p>
    <w:p w14:paraId="63EB3F81" w14:textId="68928EDB" w:rsidR="00CD035D" w:rsidRPr="00692EC2" w:rsidRDefault="00CD035D" w:rsidP="00CD035D">
      <w:pPr>
        <w:overflowPunct w:val="0"/>
        <w:autoSpaceDE w:val="0"/>
        <w:autoSpaceDN w:val="0"/>
        <w:adjustRightInd w:val="0"/>
        <w:spacing w:beforeLines="50" w:before="136" w:after="0"/>
        <w:textAlignment w:val="baseline"/>
        <w:rPr>
          <w:b/>
          <w:bCs/>
          <w:sz w:val="22"/>
          <w:szCs w:val="22"/>
          <w:lang w:val="en-US"/>
        </w:rPr>
      </w:pPr>
      <w:r w:rsidRPr="00692EC2">
        <w:rPr>
          <w:b/>
          <w:bCs/>
          <w:sz w:val="22"/>
          <w:szCs w:val="22"/>
          <w:lang w:val="en-US"/>
        </w:rPr>
        <w:t>Observation 2: To enable flexibility of test equipment and test system implementations, test setup description needs to be generic and not go in details which are specific for only one testing approach.</w:t>
      </w:r>
    </w:p>
    <w:p w14:paraId="62817F14" w14:textId="56FAB71F" w:rsidR="00CD035D" w:rsidRPr="00692EC2" w:rsidRDefault="00CD035D" w:rsidP="00CD035D">
      <w:pPr>
        <w:overflowPunct w:val="0"/>
        <w:autoSpaceDE w:val="0"/>
        <w:autoSpaceDN w:val="0"/>
        <w:adjustRightInd w:val="0"/>
        <w:spacing w:beforeLines="50" w:before="136" w:after="0"/>
        <w:textAlignment w:val="baseline"/>
        <w:rPr>
          <w:sz w:val="22"/>
          <w:szCs w:val="22"/>
          <w:lang w:val="en-US"/>
        </w:rPr>
      </w:pPr>
      <w:r w:rsidRPr="00692EC2">
        <w:rPr>
          <w:sz w:val="22"/>
          <w:szCs w:val="22"/>
          <w:lang w:val="en-US"/>
        </w:rPr>
        <w:t xml:space="preserve">When the requirements for the test setup are considered, it is </w:t>
      </w:r>
      <w:r w:rsidR="004F79DB" w:rsidRPr="00692EC2">
        <w:rPr>
          <w:sz w:val="22"/>
          <w:szCs w:val="22"/>
          <w:lang w:val="en-US"/>
        </w:rPr>
        <w:t xml:space="preserve">overall </w:t>
      </w:r>
      <w:r w:rsidRPr="00692EC2">
        <w:rPr>
          <w:sz w:val="22"/>
          <w:szCs w:val="22"/>
          <w:lang w:val="en-US"/>
        </w:rPr>
        <w:t xml:space="preserve">beneficial to capture only the information that is necessary for the testing purposes. Having too many details will lower the specification clarity and limit the flexibility in test situations. On the other hand, the specified content needs to be sufficient to perform the test. </w:t>
      </w:r>
    </w:p>
    <w:p w14:paraId="1CF51E59" w14:textId="10E1F6FC" w:rsidR="00CD035D" w:rsidRPr="00692EC2" w:rsidRDefault="00CD035D" w:rsidP="00CD035D">
      <w:pPr>
        <w:overflowPunct w:val="0"/>
        <w:autoSpaceDE w:val="0"/>
        <w:autoSpaceDN w:val="0"/>
        <w:adjustRightInd w:val="0"/>
        <w:spacing w:beforeLines="50" w:before="136" w:after="0"/>
        <w:textAlignment w:val="baseline"/>
        <w:rPr>
          <w:sz w:val="22"/>
          <w:szCs w:val="22"/>
          <w:lang w:val="en-US"/>
        </w:rPr>
      </w:pPr>
      <w:r w:rsidRPr="00692EC2">
        <w:rPr>
          <w:sz w:val="22"/>
          <w:szCs w:val="22"/>
          <w:lang w:val="en-US"/>
        </w:rPr>
        <w:t xml:space="preserve">The purpose of the test is one of the main aspects to be considered when it is evaluated what is the necessary information. </w:t>
      </w:r>
      <w:r w:rsidR="004F79DB" w:rsidRPr="00692EC2">
        <w:rPr>
          <w:sz w:val="22"/>
          <w:szCs w:val="22"/>
          <w:lang w:val="en-US"/>
        </w:rPr>
        <w:t>For example, t</w:t>
      </w:r>
      <w:r w:rsidRPr="00692EC2">
        <w:rPr>
          <w:sz w:val="22"/>
          <w:szCs w:val="22"/>
          <w:lang w:val="en-US"/>
        </w:rPr>
        <w:t xml:space="preserve">he purpose of the RF tests is to verify that RF performance is at proper level. The different tests stress </w:t>
      </w:r>
      <w:r w:rsidR="004F79DB" w:rsidRPr="00692EC2">
        <w:rPr>
          <w:sz w:val="22"/>
          <w:szCs w:val="22"/>
          <w:lang w:val="en-US"/>
        </w:rPr>
        <w:t>e.g. transmitter linearity and output signal quality, and</w:t>
      </w:r>
      <w:r w:rsidRPr="00692EC2">
        <w:rPr>
          <w:sz w:val="22"/>
          <w:szCs w:val="22"/>
          <w:lang w:val="en-US"/>
        </w:rPr>
        <w:t xml:space="preserve"> </w:t>
      </w:r>
      <w:r w:rsidR="004F79DB" w:rsidRPr="00692EC2">
        <w:rPr>
          <w:sz w:val="22"/>
          <w:szCs w:val="22"/>
          <w:lang w:val="en-US"/>
        </w:rPr>
        <w:t xml:space="preserve">also </w:t>
      </w:r>
      <w:r w:rsidRPr="00692EC2">
        <w:rPr>
          <w:sz w:val="22"/>
          <w:szCs w:val="22"/>
          <w:lang w:val="en-US"/>
        </w:rPr>
        <w:t>receiver noise level and</w:t>
      </w:r>
      <w:r w:rsidR="004F79DB" w:rsidRPr="00692EC2">
        <w:rPr>
          <w:sz w:val="22"/>
          <w:szCs w:val="22"/>
          <w:lang w:val="en-US"/>
        </w:rPr>
        <w:t xml:space="preserve"> linearity</w:t>
      </w:r>
      <w:r w:rsidRPr="00692EC2">
        <w:rPr>
          <w:sz w:val="22"/>
          <w:szCs w:val="22"/>
          <w:lang w:val="en-US"/>
        </w:rPr>
        <w:t xml:space="preserve">. </w:t>
      </w:r>
      <w:r w:rsidR="004F79DB" w:rsidRPr="00692EC2">
        <w:rPr>
          <w:sz w:val="22"/>
          <w:szCs w:val="22"/>
          <w:lang w:val="en-US"/>
        </w:rPr>
        <w:t>The measurement process and the details of it are just a tool to verify the core RF metrics, and are not intended to be used to test other functionality.</w:t>
      </w:r>
    </w:p>
    <w:p w14:paraId="2902E31D" w14:textId="47CCCA3C" w:rsidR="005302DF" w:rsidRPr="00692EC2" w:rsidRDefault="004F79DB" w:rsidP="00EC34B7">
      <w:pPr>
        <w:overflowPunct w:val="0"/>
        <w:autoSpaceDE w:val="0"/>
        <w:autoSpaceDN w:val="0"/>
        <w:adjustRightInd w:val="0"/>
        <w:spacing w:beforeLines="50" w:before="136" w:after="0"/>
        <w:textAlignment w:val="baseline"/>
        <w:rPr>
          <w:b/>
          <w:bCs/>
          <w:sz w:val="22"/>
          <w:szCs w:val="22"/>
          <w:lang w:val="en-US"/>
        </w:rPr>
      </w:pPr>
      <w:r w:rsidRPr="00692EC2">
        <w:rPr>
          <w:b/>
          <w:bCs/>
          <w:sz w:val="22"/>
          <w:szCs w:val="22"/>
          <w:lang w:val="en-US"/>
        </w:rPr>
        <w:t>Proposal 2: Test setup specification shall be left to minimum what is needed for the test purpose. Test setup shall not be used to verify other functionality which is not part of the test purpose.</w:t>
      </w:r>
    </w:p>
    <w:p w14:paraId="74CBAC54" w14:textId="1D6DBC0B" w:rsidR="004F79DB" w:rsidRPr="00692EC2" w:rsidRDefault="000C6814" w:rsidP="00EC34B7">
      <w:pPr>
        <w:overflowPunct w:val="0"/>
        <w:autoSpaceDE w:val="0"/>
        <w:autoSpaceDN w:val="0"/>
        <w:adjustRightInd w:val="0"/>
        <w:spacing w:beforeLines="50" w:before="136" w:after="0"/>
        <w:textAlignment w:val="baseline"/>
        <w:rPr>
          <w:sz w:val="22"/>
          <w:szCs w:val="22"/>
          <w:lang w:val="en-US"/>
        </w:rPr>
      </w:pPr>
      <w:r w:rsidRPr="00692EC2">
        <w:rPr>
          <w:sz w:val="22"/>
          <w:szCs w:val="22"/>
          <w:lang w:val="en-US"/>
        </w:rPr>
        <w:t xml:space="preserve">Based on observation 2 and proposal 2, it can be concluded that for example the two-way communication between DUT and TE is such functionality which is not part of the test purpose, and therefore does not need to be specified or described. Rather the test description shall be done in a way which does not preclude specific test system implementations configuring or using such communication. </w:t>
      </w:r>
    </w:p>
    <w:p w14:paraId="6443F1D6" w14:textId="77777777" w:rsidR="009A107F" w:rsidRPr="00F801B8" w:rsidRDefault="009A107F" w:rsidP="009A107F">
      <w:pPr>
        <w:overflowPunct w:val="0"/>
        <w:autoSpaceDE w:val="0"/>
        <w:autoSpaceDN w:val="0"/>
        <w:adjustRightInd w:val="0"/>
        <w:spacing w:beforeLines="50" w:before="136" w:after="0"/>
        <w:textAlignment w:val="baseline"/>
        <w:rPr>
          <w:b/>
          <w:bCs/>
          <w:sz w:val="22"/>
          <w:szCs w:val="22"/>
          <w:lang w:val="en-US"/>
        </w:rPr>
      </w:pPr>
      <w:r w:rsidRPr="009A107F">
        <w:rPr>
          <w:b/>
          <w:bCs/>
          <w:sz w:val="22"/>
          <w:szCs w:val="22"/>
          <w:lang w:val="en-US"/>
        </w:rPr>
        <w:t>Proposal 3: Two-way communication between test equipment and DUT in the RF interface is not specified in RF tests. Implementation of possible feedback link for demodulation testing is out of scope of this proposal.</w:t>
      </w:r>
    </w:p>
    <w:p w14:paraId="33051951" w14:textId="2A9E4B89" w:rsidR="008B1801" w:rsidRPr="00692EC2" w:rsidRDefault="0007498A" w:rsidP="00EC34B7">
      <w:pPr>
        <w:overflowPunct w:val="0"/>
        <w:autoSpaceDE w:val="0"/>
        <w:autoSpaceDN w:val="0"/>
        <w:adjustRightInd w:val="0"/>
        <w:spacing w:beforeLines="50" w:before="136" w:after="0"/>
        <w:textAlignment w:val="baseline"/>
        <w:rPr>
          <w:rFonts w:cstheme="minorHAnsi"/>
          <w:sz w:val="22"/>
          <w:szCs w:val="22"/>
          <w:lang w:val="en-US" w:eastAsia="zh-CN"/>
        </w:rPr>
      </w:pPr>
      <w:r w:rsidRPr="00692EC2">
        <w:rPr>
          <w:sz w:val="22"/>
          <w:szCs w:val="22"/>
          <w:lang w:val="en-US"/>
        </w:rPr>
        <w:t xml:space="preserve">In RAN4#97-e it was also agreed that </w:t>
      </w:r>
      <w:r w:rsidRPr="00692EC2">
        <w:rPr>
          <w:rFonts w:cstheme="minorHAnsi"/>
          <w:sz w:val="22"/>
          <w:szCs w:val="22"/>
          <w:lang w:val="en-US" w:eastAsia="zh-CN"/>
        </w:rPr>
        <w:t xml:space="preserve">RAN4 targets to define a common </w:t>
      </w:r>
      <w:r w:rsidRPr="00692EC2">
        <w:rPr>
          <w:rFonts w:cstheme="minorHAnsi" w:hint="eastAsia"/>
          <w:sz w:val="22"/>
          <w:szCs w:val="22"/>
          <w:lang w:val="en-US" w:eastAsia="zh-CN"/>
        </w:rPr>
        <w:t>testing</w:t>
      </w:r>
      <w:r w:rsidRPr="00692EC2">
        <w:rPr>
          <w:rFonts w:cstheme="minorHAnsi"/>
          <w:sz w:val="22"/>
          <w:szCs w:val="22"/>
          <w:lang w:val="en-US" w:eastAsia="zh-CN"/>
        </w:rPr>
        <w:t xml:space="preserve"> framework for IAB-DU and IAB-MT, while MU do the TE selection can be further considered. It was discussed that as the test environments itself do not differ between IAB-MT and BS testing, the main source of difference comes from whether signal generator </w:t>
      </w:r>
      <w:r w:rsidR="008B1801" w:rsidRPr="00692EC2">
        <w:rPr>
          <w:rFonts w:cstheme="minorHAnsi"/>
          <w:sz w:val="22"/>
          <w:szCs w:val="22"/>
          <w:lang w:val="en-US" w:eastAsia="zh-CN"/>
        </w:rPr>
        <w:t xml:space="preserve">/ analyzer </w:t>
      </w:r>
      <w:r w:rsidRPr="00692EC2">
        <w:rPr>
          <w:rFonts w:cstheme="minorHAnsi"/>
          <w:sz w:val="22"/>
          <w:szCs w:val="22"/>
          <w:lang w:val="en-US" w:eastAsia="zh-CN"/>
        </w:rPr>
        <w:t xml:space="preserve">or system simulator (gNB emulator) is used as test equipment. </w:t>
      </w:r>
    </w:p>
    <w:p w14:paraId="5BBD6087" w14:textId="47F41A5E" w:rsidR="000C6814" w:rsidRPr="00692EC2" w:rsidRDefault="008B1801" w:rsidP="00EC34B7">
      <w:pPr>
        <w:overflowPunct w:val="0"/>
        <w:autoSpaceDE w:val="0"/>
        <w:autoSpaceDN w:val="0"/>
        <w:adjustRightInd w:val="0"/>
        <w:spacing w:beforeLines="50" w:before="136" w:after="0"/>
        <w:textAlignment w:val="baseline"/>
        <w:rPr>
          <w:rFonts w:cstheme="minorHAnsi"/>
          <w:sz w:val="22"/>
          <w:szCs w:val="22"/>
          <w:lang w:val="en-US" w:eastAsia="zh-CN"/>
        </w:rPr>
      </w:pPr>
      <w:r w:rsidRPr="00692EC2">
        <w:rPr>
          <w:rFonts w:cstheme="minorHAnsi"/>
          <w:sz w:val="22"/>
          <w:szCs w:val="22"/>
          <w:lang w:val="en-US" w:eastAsia="zh-CN"/>
        </w:rPr>
        <w:t>TR 38.903, Derivation of test tolerances and measurement uncertainty for User Equipment (UE) conformance test cases [</w:t>
      </w:r>
      <w:r w:rsidR="00692EC2">
        <w:rPr>
          <w:rFonts w:cstheme="minorHAnsi"/>
          <w:sz w:val="22"/>
          <w:szCs w:val="22"/>
          <w:lang w:val="en-US" w:eastAsia="zh-CN"/>
        </w:rPr>
        <w:t>2</w:t>
      </w:r>
      <w:r w:rsidRPr="00692EC2">
        <w:rPr>
          <w:rFonts w:cstheme="minorHAnsi"/>
          <w:sz w:val="22"/>
          <w:szCs w:val="22"/>
          <w:lang w:val="en-US" w:eastAsia="zh-CN"/>
        </w:rPr>
        <w:t>] states about gNB emulator uncertainty that “This uncertainty should be calculated from the manufacturer’s data in logs with a rectangular distribution, unless otherwise informed. Furthermore, the uncertainty of the non-linearity is included in the absolute level uncertainty.” Therefore, it would be beneficial the get further information on test equipment vendors on the uncertainties of the gNB emulator.</w:t>
      </w:r>
    </w:p>
    <w:p w14:paraId="62A1BC47" w14:textId="07058174" w:rsidR="008B1801" w:rsidRPr="00692EC2" w:rsidRDefault="008B1801" w:rsidP="00EC34B7">
      <w:pPr>
        <w:overflowPunct w:val="0"/>
        <w:autoSpaceDE w:val="0"/>
        <w:autoSpaceDN w:val="0"/>
        <w:adjustRightInd w:val="0"/>
        <w:spacing w:beforeLines="50" w:before="136" w:after="0"/>
        <w:textAlignment w:val="baseline"/>
        <w:rPr>
          <w:rFonts w:cstheme="minorHAnsi"/>
          <w:b/>
          <w:bCs/>
          <w:sz w:val="22"/>
          <w:szCs w:val="22"/>
          <w:lang w:val="en-US" w:eastAsia="zh-CN"/>
        </w:rPr>
      </w:pPr>
      <w:r w:rsidRPr="00692EC2">
        <w:rPr>
          <w:rFonts w:cstheme="minorHAnsi"/>
          <w:b/>
          <w:bCs/>
          <w:sz w:val="22"/>
          <w:szCs w:val="22"/>
          <w:lang w:val="en-US" w:eastAsia="zh-CN"/>
        </w:rPr>
        <w:t xml:space="preserve">Observation 3: Further inputs on gNB emulator uncertainties are </w:t>
      </w:r>
      <w:r w:rsidR="00F801B8">
        <w:rPr>
          <w:rFonts w:cstheme="minorHAnsi"/>
          <w:b/>
          <w:bCs/>
          <w:sz w:val="22"/>
          <w:szCs w:val="22"/>
          <w:lang w:val="en-US" w:eastAsia="zh-CN"/>
        </w:rPr>
        <w:t>needed if gNB emulator is expected to be used.</w:t>
      </w:r>
    </w:p>
    <w:p w14:paraId="1B153115" w14:textId="1175EDFB" w:rsidR="008B1801" w:rsidRPr="00692EC2" w:rsidRDefault="008B1801" w:rsidP="00EC34B7">
      <w:pPr>
        <w:overflowPunct w:val="0"/>
        <w:autoSpaceDE w:val="0"/>
        <w:autoSpaceDN w:val="0"/>
        <w:adjustRightInd w:val="0"/>
        <w:spacing w:beforeLines="50" w:before="136" w:after="0"/>
        <w:textAlignment w:val="baseline"/>
        <w:rPr>
          <w:rFonts w:cstheme="minorHAnsi"/>
          <w:sz w:val="22"/>
          <w:szCs w:val="22"/>
          <w:lang w:val="en-US" w:eastAsia="zh-CN"/>
        </w:rPr>
      </w:pPr>
      <w:r w:rsidRPr="00692EC2">
        <w:rPr>
          <w:rFonts w:cstheme="minorHAnsi"/>
          <w:sz w:val="22"/>
          <w:szCs w:val="22"/>
          <w:lang w:val="en-US" w:eastAsia="zh-CN"/>
        </w:rPr>
        <w:t xml:space="preserve">Unless new information becomes available, it appears reasonable to assume that the uncertainty of signal levels is similar to signal generator / analyzer. This means that it is assumed that the transmitter and receiver in gNB emulator are of the same quality as in </w:t>
      </w:r>
      <w:r w:rsidR="00161DB7" w:rsidRPr="00692EC2">
        <w:rPr>
          <w:rFonts w:cstheme="minorHAnsi"/>
          <w:sz w:val="22"/>
          <w:szCs w:val="22"/>
          <w:lang w:val="en-US" w:eastAsia="zh-CN"/>
        </w:rPr>
        <w:t>signal generator / analyzer.</w:t>
      </w:r>
    </w:p>
    <w:p w14:paraId="2C7174ED" w14:textId="65367F4E" w:rsidR="008B1801" w:rsidRPr="00692EC2" w:rsidRDefault="008B1801" w:rsidP="00EC34B7">
      <w:pPr>
        <w:overflowPunct w:val="0"/>
        <w:autoSpaceDE w:val="0"/>
        <w:autoSpaceDN w:val="0"/>
        <w:adjustRightInd w:val="0"/>
        <w:spacing w:beforeLines="50" w:before="136" w:after="0"/>
        <w:textAlignment w:val="baseline"/>
        <w:rPr>
          <w:rFonts w:cstheme="minorHAnsi"/>
          <w:b/>
          <w:bCs/>
          <w:sz w:val="22"/>
          <w:szCs w:val="22"/>
          <w:lang w:val="en-US" w:eastAsia="zh-CN"/>
        </w:rPr>
      </w:pPr>
      <w:r w:rsidRPr="00692EC2">
        <w:rPr>
          <w:rFonts w:cstheme="minorHAnsi"/>
          <w:b/>
          <w:bCs/>
          <w:sz w:val="22"/>
          <w:szCs w:val="22"/>
          <w:lang w:val="en-US" w:eastAsia="zh-CN"/>
        </w:rPr>
        <w:t>Proposal 4: In case gNB emulator uncertainty values are not available, it is assumed that gNB emulator has similar uncertainty contribution as signal generator</w:t>
      </w:r>
      <w:r w:rsidR="00161DB7" w:rsidRPr="00692EC2">
        <w:rPr>
          <w:rFonts w:cstheme="minorHAnsi"/>
          <w:b/>
          <w:bCs/>
          <w:sz w:val="22"/>
          <w:szCs w:val="22"/>
          <w:lang w:val="en-US" w:eastAsia="zh-CN"/>
        </w:rPr>
        <w:t xml:space="preserve"> and gNB </w:t>
      </w:r>
      <w:r w:rsidR="00F801B8">
        <w:rPr>
          <w:rFonts w:cstheme="minorHAnsi"/>
          <w:b/>
          <w:bCs/>
          <w:sz w:val="22"/>
          <w:szCs w:val="22"/>
          <w:lang w:val="en-US" w:eastAsia="zh-CN"/>
        </w:rPr>
        <w:t xml:space="preserve">test setup </w:t>
      </w:r>
      <w:r w:rsidR="00161DB7" w:rsidRPr="00692EC2">
        <w:rPr>
          <w:rFonts w:cstheme="minorHAnsi"/>
          <w:b/>
          <w:bCs/>
          <w:sz w:val="22"/>
          <w:szCs w:val="22"/>
          <w:lang w:val="en-US" w:eastAsia="zh-CN"/>
        </w:rPr>
        <w:t xml:space="preserve">MU/TT values </w:t>
      </w:r>
      <w:r w:rsidR="002D4B2E">
        <w:rPr>
          <w:rFonts w:cstheme="minorHAnsi"/>
          <w:b/>
          <w:bCs/>
          <w:sz w:val="22"/>
          <w:szCs w:val="22"/>
          <w:lang w:val="en-US" w:eastAsia="zh-CN"/>
        </w:rPr>
        <w:t>are</w:t>
      </w:r>
      <w:r w:rsidR="00161DB7" w:rsidRPr="00692EC2">
        <w:rPr>
          <w:rFonts w:cstheme="minorHAnsi"/>
          <w:b/>
          <w:bCs/>
          <w:sz w:val="22"/>
          <w:szCs w:val="22"/>
          <w:lang w:val="en-US" w:eastAsia="zh-CN"/>
        </w:rPr>
        <w:t xml:space="preserve"> re-used.</w:t>
      </w:r>
    </w:p>
    <w:p w14:paraId="0AE5FE57" w14:textId="77777777" w:rsidR="000C6814" w:rsidRPr="000C6814" w:rsidRDefault="000C6814" w:rsidP="00EC34B7">
      <w:pPr>
        <w:overflowPunct w:val="0"/>
        <w:autoSpaceDE w:val="0"/>
        <w:autoSpaceDN w:val="0"/>
        <w:adjustRightInd w:val="0"/>
        <w:spacing w:beforeLines="50" w:before="136" w:after="0"/>
        <w:textAlignment w:val="baseline"/>
        <w:rPr>
          <w:b/>
          <w:bCs/>
          <w:lang w:val="en-US"/>
        </w:rPr>
      </w:pPr>
    </w:p>
    <w:p w14:paraId="00763621" w14:textId="6C5ACB92" w:rsidR="005302DF" w:rsidRPr="005302DF" w:rsidRDefault="00065A7B" w:rsidP="005302DF">
      <w:pPr>
        <w:pStyle w:val="Heading1"/>
        <w:rPr>
          <w:lang w:eastAsia="zh-CN"/>
        </w:rPr>
      </w:pPr>
      <w:r>
        <w:rPr>
          <w:lang w:eastAsia="zh-CN"/>
        </w:rPr>
        <w:t>Conclusion</w:t>
      </w:r>
      <w:r w:rsidR="009E2215">
        <w:rPr>
          <w:lang w:eastAsia="zh-CN"/>
        </w:rPr>
        <w:t xml:space="preserve"> </w:t>
      </w:r>
    </w:p>
    <w:p w14:paraId="2E36BB03" w14:textId="22047A63" w:rsidR="002556F8" w:rsidRPr="00F801B8" w:rsidRDefault="00BA1B29" w:rsidP="007C5567">
      <w:pPr>
        <w:rPr>
          <w:b/>
          <w:bCs/>
          <w:sz w:val="22"/>
          <w:szCs w:val="22"/>
          <w:lang w:val="en-US"/>
        </w:rPr>
      </w:pPr>
      <w:r w:rsidRPr="00F801B8">
        <w:rPr>
          <w:sz w:val="22"/>
          <w:szCs w:val="22"/>
          <w:lang w:val="sv-SE" w:eastAsia="zh-CN"/>
        </w:rPr>
        <w:t xml:space="preserve">In this contribution </w:t>
      </w:r>
      <w:r w:rsidR="00F46D37" w:rsidRPr="00F801B8">
        <w:rPr>
          <w:sz w:val="22"/>
          <w:szCs w:val="22"/>
          <w:lang w:val="sv-SE" w:eastAsia="zh-CN"/>
        </w:rPr>
        <w:t xml:space="preserve">IAB-MT </w:t>
      </w:r>
      <w:r w:rsidR="004F3622" w:rsidRPr="00F801B8">
        <w:rPr>
          <w:sz w:val="22"/>
          <w:szCs w:val="22"/>
          <w:lang w:val="sv-SE" w:eastAsia="zh-CN"/>
        </w:rPr>
        <w:t>receiver testing aspects</w:t>
      </w:r>
      <w:r w:rsidR="002556F8" w:rsidRPr="00F801B8">
        <w:rPr>
          <w:sz w:val="22"/>
          <w:szCs w:val="22"/>
          <w:lang w:val="sv-SE" w:eastAsia="zh-CN"/>
        </w:rPr>
        <w:t xml:space="preserve"> </w:t>
      </w:r>
      <w:r w:rsidR="00F46D37" w:rsidRPr="00F801B8">
        <w:rPr>
          <w:sz w:val="22"/>
          <w:szCs w:val="22"/>
          <w:lang w:val="sv-SE" w:eastAsia="zh-CN"/>
        </w:rPr>
        <w:t xml:space="preserve">were discussed. </w:t>
      </w:r>
      <w:r w:rsidRPr="00F801B8">
        <w:rPr>
          <w:sz w:val="22"/>
          <w:szCs w:val="22"/>
          <w:lang w:val="sv-SE" w:eastAsia="zh-CN"/>
        </w:rPr>
        <w:t xml:space="preserve">The following </w:t>
      </w:r>
      <w:r w:rsidR="004F3622" w:rsidRPr="00F801B8">
        <w:rPr>
          <w:sz w:val="22"/>
          <w:szCs w:val="22"/>
          <w:lang w:val="sv-SE" w:eastAsia="zh-CN"/>
        </w:rPr>
        <w:t>observations</w:t>
      </w:r>
      <w:r w:rsidR="002556F8" w:rsidRPr="00F801B8">
        <w:rPr>
          <w:sz w:val="22"/>
          <w:szCs w:val="22"/>
          <w:lang w:val="sv-SE" w:eastAsia="zh-CN"/>
        </w:rPr>
        <w:t xml:space="preserve"> and </w:t>
      </w:r>
      <w:r w:rsidR="004F3622" w:rsidRPr="00F801B8">
        <w:rPr>
          <w:sz w:val="22"/>
          <w:szCs w:val="22"/>
          <w:lang w:val="sv-SE" w:eastAsia="zh-CN"/>
        </w:rPr>
        <w:t>proposals</w:t>
      </w:r>
      <w:r w:rsidR="002556F8" w:rsidRPr="00F801B8">
        <w:rPr>
          <w:sz w:val="22"/>
          <w:szCs w:val="22"/>
          <w:lang w:val="sv-SE" w:eastAsia="zh-CN"/>
        </w:rPr>
        <w:t xml:space="preserve"> w</w:t>
      </w:r>
      <w:r w:rsidR="004F3622" w:rsidRPr="00F801B8">
        <w:rPr>
          <w:sz w:val="22"/>
          <w:szCs w:val="22"/>
          <w:lang w:val="sv-SE" w:eastAsia="zh-CN"/>
        </w:rPr>
        <w:t>ere</w:t>
      </w:r>
      <w:r w:rsidR="002556F8" w:rsidRPr="00F801B8">
        <w:rPr>
          <w:sz w:val="22"/>
          <w:szCs w:val="22"/>
          <w:lang w:val="sv-SE" w:eastAsia="zh-CN"/>
        </w:rPr>
        <w:t xml:space="preserve"> made</w:t>
      </w:r>
      <w:r w:rsidR="00F46D37" w:rsidRPr="00F801B8">
        <w:rPr>
          <w:sz w:val="22"/>
          <w:szCs w:val="22"/>
          <w:lang w:val="sv-SE" w:eastAsia="zh-CN"/>
        </w:rPr>
        <w:t>:</w:t>
      </w:r>
    </w:p>
    <w:p w14:paraId="187CCF5E" w14:textId="77777777" w:rsidR="00D45704" w:rsidRPr="00F801B8" w:rsidRDefault="00D45704" w:rsidP="00D45704">
      <w:pPr>
        <w:spacing w:after="0"/>
        <w:rPr>
          <w:b/>
          <w:bCs/>
          <w:sz w:val="22"/>
          <w:szCs w:val="22"/>
          <w:lang w:val="en-US"/>
        </w:rPr>
      </w:pPr>
      <w:r w:rsidRPr="00F801B8">
        <w:rPr>
          <w:b/>
          <w:bCs/>
          <w:sz w:val="22"/>
          <w:szCs w:val="22"/>
          <w:lang w:val="en-US"/>
        </w:rPr>
        <w:lastRenderedPageBreak/>
        <w:t>Observation 1: RRM requirements do not need to be considered in test setup</w:t>
      </w:r>
    </w:p>
    <w:p w14:paraId="325AF090" w14:textId="77777777" w:rsidR="00161DB7" w:rsidRPr="00F801B8" w:rsidRDefault="00161DB7" w:rsidP="00161DB7">
      <w:pPr>
        <w:overflowPunct w:val="0"/>
        <w:autoSpaceDE w:val="0"/>
        <w:autoSpaceDN w:val="0"/>
        <w:adjustRightInd w:val="0"/>
        <w:spacing w:beforeLines="50" w:before="136" w:after="0"/>
        <w:textAlignment w:val="baseline"/>
        <w:rPr>
          <w:b/>
          <w:bCs/>
          <w:sz w:val="22"/>
          <w:szCs w:val="22"/>
          <w:lang w:val="en-US"/>
        </w:rPr>
      </w:pPr>
      <w:r w:rsidRPr="00F801B8">
        <w:rPr>
          <w:b/>
          <w:bCs/>
          <w:sz w:val="22"/>
          <w:szCs w:val="22"/>
          <w:lang w:val="en-US"/>
        </w:rPr>
        <w:t>Observation 2: To enable flexibility of test equipment and test system implementations, test setup description needs to be generic and not go in details which are specific for only one testing approach.</w:t>
      </w:r>
    </w:p>
    <w:p w14:paraId="41B646EE" w14:textId="77777777" w:rsidR="00F801B8" w:rsidRPr="00692EC2" w:rsidRDefault="00F801B8" w:rsidP="00F801B8">
      <w:pPr>
        <w:overflowPunct w:val="0"/>
        <w:autoSpaceDE w:val="0"/>
        <w:autoSpaceDN w:val="0"/>
        <w:adjustRightInd w:val="0"/>
        <w:spacing w:beforeLines="50" w:before="136" w:after="0"/>
        <w:textAlignment w:val="baseline"/>
        <w:rPr>
          <w:rFonts w:cstheme="minorHAnsi"/>
          <w:b/>
          <w:bCs/>
          <w:sz w:val="22"/>
          <w:szCs w:val="22"/>
          <w:lang w:val="en-US" w:eastAsia="zh-CN"/>
        </w:rPr>
      </w:pPr>
      <w:r w:rsidRPr="00692EC2">
        <w:rPr>
          <w:rFonts w:cstheme="minorHAnsi"/>
          <w:b/>
          <w:bCs/>
          <w:sz w:val="22"/>
          <w:szCs w:val="22"/>
          <w:lang w:val="en-US" w:eastAsia="zh-CN"/>
        </w:rPr>
        <w:t xml:space="preserve">Observation 3: Further inputs on gNB emulator uncertainties are </w:t>
      </w:r>
      <w:r>
        <w:rPr>
          <w:rFonts w:cstheme="minorHAnsi"/>
          <w:b/>
          <w:bCs/>
          <w:sz w:val="22"/>
          <w:szCs w:val="22"/>
          <w:lang w:val="en-US" w:eastAsia="zh-CN"/>
        </w:rPr>
        <w:t>needed if gNB emulator is expected to be used.</w:t>
      </w:r>
    </w:p>
    <w:p w14:paraId="4644D683" w14:textId="77777777" w:rsidR="00F801B8" w:rsidRPr="00F801B8" w:rsidRDefault="00F801B8" w:rsidP="00161DB7">
      <w:pPr>
        <w:overflowPunct w:val="0"/>
        <w:autoSpaceDE w:val="0"/>
        <w:autoSpaceDN w:val="0"/>
        <w:adjustRightInd w:val="0"/>
        <w:spacing w:beforeLines="50" w:before="136" w:after="0"/>
        <w:textAlignment w:val="baseline"/>
        <w:rPr>
          <w:rFonts w:cstheme="minorHAnsi"/>
          <w:b/>
          <w:bCs/>
          <w:sz w:val="22"/>
          <w:szCs w:val="22"/>
          <w:lang w:val="en-US" w:eastAsia="zh-CN"/>
        </w:rPr>
      </w:pPr>
    </w:p>
    <w:p w14:paraId="0FB4437D" w14:textId="69A68F31" w:rsidR="00F801B8" w:rsidRPr="00F801B8" w:rsidRDefault="00F801B8" w:rsidP="00F801B8">
      <w:pPr>
        <w:pStyle w:val="RAN4observation"/>
        <w:numPr>
          <w:ilvl w:val="0"/>
          <w:numId w:val="0"/>
        </w:numPr>
        <w:rPr>
          <w:b/>
          <w:bCs/>
          <w:sz w:val="22"/>
          <w:szCs w:val="22"/>
        </w:rPr>
      </w:pPr>
      <w:r w:rsidRPr="00F801B8">
        <w:rPr>
          <w:b/>
          <w:bCs/>
          <w:sz w:val="22"/>
          <w:szCs w:val="22"/>
        </w:rPr>
        <w:t xml:space="preserve">Proposal 1: It is up to implementation how IAB-node gets timing based on available synchronization sources in the test situation. </w:t>
      </w:r>
    </w:p>
    <w:p w14:paraId="3C46BB51" w14:textId="77777777" w:rsidR="004F79DB" w:rsidRPr="00F801B8" w:rsidRDefault="004F79DB" w:rsidP="004F79DB">
      <w:pPr>
        <w:overflowPunct w:val="0"/>
        <w:autoSpaceDE w:val="0"/>
        <w:autoSpaceDN w:val="0"/>
        <w:adjustRightInd w:val="0"/>
        <w:spacing w:beforeLines="50" w:before="136" w:after="0"/>
        <w:textAlignment w:val="baseline"/>
        <w:rPr>
          <w:b/>
          <w:bCs/>
          <w:sz w:val="22"/>
          <w:szCs w:val="22"/>
          <w:lang w:val="en-US"/>
        </w:rPr>
      </w:pPr>
      <w:r w:rsidRPr="00F801B8">
        <w:rPr>
          <w:b/>
          <w:bCs/>
          <w:sz w:val="22"/>
          <w:szCs w:val="22"/>
          <w:lang w:val="en-US"/>
        </w:rPr>
        <w:t>Proposal 2: Test setup specification shall be left to minimum what is needed for the test purpose. Test setup shall not be used to verify other functionality which is not part of the main test purpose.</w:t>
      </w:r>
    </w:p>
    <w:p w14:paraId="4ABAEB54" w14:textId="0CFBD4BF" w:rsidR="00161DB7" w:rsidRPr="00F801B8" w:rsidRDefault="00071FEF" w:rsidP="00161DB7">
      <w:pPr>
        <w:overflowPunct w:val="0"/>
        <w:autoSpaceDE w:val="0"/>
        <w:autoSpaceDN w:val="0"/>
        <w:adjustRightInd w:val="0"/>
        <w:spacing w:beforeLines="50" w:before="136" w:after="0"/>
        <w:textAlignment w:val="baseline"/>
        <w:rPr>
          <w:b/>
          <w:bCs/>
          <w:sz w:val="22"/>
          <w:szCs w:val="22"/>
          <w:lang w:val="en-US"/>
        </w:rPr>
      </w:pPr>
      <w:r w:rsidRPr="009A107F">
        <w:rPr>
          <w:b/>
          <w:bCs/>
          <w:sz w:val="22"/>
          <w:szCs w:val="22"/>
          <w:lang w:val="en-US"/>
        </w:rPr>
        <w:t>Proposal 3: Two-way communication between test equipment and DUT in the RF interface is not specified</w:t>
      </w:r>
      <w:r w:rsidR="009A107F" w:rsidRPr="009A107F">
        <w:rPr>
          <w:b/>
          <w:bCs/>
          <w:sz w:val="22"/>
          <w:szCs w:val="22"/>
          <w:lang w:val="en-US"/>
        </w:rPr>
        <w:t xml:space="preserve"> in RF tests</w:t>
      </w:r>
      <w:r w:rsidRPr="009A107F">
        <w:rPr>
          <w:b/>
          <w:bCs/>
          <w:sz w:val="22"/>
          <w:szCs w:val="22"/>
          <w:lang w:val="en-US"/>
        </w:rPr>
        <w:t xml:space="preserve">. Implementation of </w:t>
      </w:r>
      <w:r w:rsidR="009A107F" w:rsidRPr="009A107F">
        <w:rPr>
          <w:b/>
          <w:bCs/>
          <w:sz w:val="22"/>
          <w:szCs w:val="22"/>
          <w:lang w:val="en-US"/>
        </w:rPr>
        <w:t xml:space="preserve">possible </w:t>
      </w:r>
      <w:r w:rsidRPr="009A107F">
        <w:rPr>
          <w:b/>
          <w:bCs/>
          <w:sz w:val="22"/>
          <w:szCs w:val="22"/>
          <w:lang w:val="en-US"/>
        </w:rPr>
        <w:t xml:space="preserve">feedback link </w:t>
      </w:r>
      <w:r w:rsidR="009A107F" w:rsidRPr="009A107F">
        <w:rPr>
          <w:b/>
          <w:bCs/>
          <w:sz w:val="22"/>
          <w:szCs w:val="22"/>
          <w:lang w:val="en-US"/>
        </w:rPr>
        <w:t xml:space="preserve">for demodulation testing </w:t>
      </w:r>
      <w:r w:rsidRPr="009A107F">
        <w:rPr>
          <w:b/>
          <w:bCs/>
          <w:sz w:val="22"/>
          <w:szCs w:val="22"/>
          <w:lang w:val="en-US"/>
        </w:rPr>
        <w:t xml:space="preserve">is </w:t>
      </w:r>
      <w:r w:rsidR="009A107F" w:rsidRPr="009A107F">
        <w:rPr>
          <w:b/>
          <w:bCs/>
          <w:sz w:val="22"/>
          <w:szCs w:val="22"/>
          <w:lang w:val="en-US"/>
        </w:rPr>
        <w:t>out of scope of this proposal</w:t>
      </w:r>
      <w:r w:rsidRPr="009A107F">
        <w:rPr>
          <w:b/>
          <w:bCs/>
          <w:sz w:val="22"/>
          <w:szCs w:val="22"/>
          <w:lang w:val="en-US"/>
        </w:rPr>
        <w:t>.</w:t>
      </w:r>
    </w:p>
    <w:p w14:paraId="78FC5B01" w14:textId="219EE9C1" w:rsidR="00F801B8" w:rsidRPr="00692EC2" w:rsidRDefault="00F801B8" w:rsidP="00F801B8">
      <w:pPr>
        <w:overflowPunct w:val="0"/>
        <w:autoSpaceDE w:val="0"/>
        <w:autoSpaceDN w:val="0"/>
        <w:adjustRightInd w:val="0"/>
        <w:spacing w:beforeLines="50" w:before="136" w:after="0"/>
        <w:textAlignment w:val="baseline"/>
        <w:rPr>
          <w:rFonts w:cstheme="minorHAnsi"/>
          <w:b/>
          <w:bCs/>
          <w:sz w:val="22"/>
          <w:szCs w:val="22"/>
          <w:lang w:val="en-US" w:eastAsia="zh-CN"/>
        </w:rPr>
      </w:pPr>
      <w:r w:rsidRPr="00692EC2">
        <w:rPr>
          <w:rFonts w:cstheme="minorHAnsi"/>
          <w:b/>
          <w:bCs/>
          <w:sz w:val="22"/>
          <w:szCs w:val="22"/>
          <w:lang w:val="en-US" w:eastAsia="zh-CN"/>
        </w:rPr>
        <w:t xml:space="preserve">Proposal 4: In case gNB emulator uncertainty values are not available, it is assumed that gNB emulator has similar uncertainty contribution as signal generator and gNB </w:t>
      </w:r>
      <w:r>
        <w:rPr>
          <w:rFonts w:cstheme="minorHAnsi"/>
          <w:b/>
          <w:bCs/>
          <w:sz w:val="22"/>
          <w:szCs w:val="22"/>
          <w:lang w:val="en-US" w:eastAsia="zh-CN"/>
        </w:rPr>
        <w:t xml:space="preserve">test setup </w:t>
      </w:r>
      <w:r w:rsidRPr="00692EC2">
        <w:rPr>
          <w:rFonts w:cstheme="minorHAnsi"/>
          <w:b/>
          <w:bCs/>
          <w:sz w:val="22"/>
          <w:szCs w:val="22"/>
          <w:lang w:val="en-US" w:eastAsia="zh-CN"/>
        </w:rPr>
        <w:t xml:space="preserve">MU/TT values </w:t>
      </w:r>
      <w:r w:rsidR="002D4B2E">
        <w:rPr>
          <w:rFonts w:cstheme="minorHAnsi"/>
          <w:b/>
          <w:bCs/>
          <w:sz w:val="22"/>
          <w:szCs w:val="22"/>
          <w:lang w:val="en-US" w:eastAsia="zh-CN"/>
        </w:rPr>
        <w:t>are</w:t>
      </w:r>
      <w:r w:rsidRPr="00692EC2">
        <w:rPr>
          <w:rFonts w:cstheme="minorHAnsi"/>
          <w:b/>
          <w:bCs/>
          <w:sz w:val="22"/>
          <w:szCs w:val="22"/>
          <w:lang w:val="en-US" w:eastAsia="zh-CN"/>
        </w:rPr>
        <w:t xml:space="preserve"> re-used.</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7E3D9B52" w14:textId="7AA45C24" w:rsidR="00EC34B7" w:rsidRDefault="00065A7B" w:rsidP="00F46D37">
      <w:pPr>
        <w:rPr>
          <w:lang w:val="en-US" w:eastAsia="ja-JP"/>
        </w:rPr>
      </w:pPr>
      <w:r>
        <w:rPr>
          <w:lang w:val="en-US" w:eastAsia="ja-JP"/>
        </w:rPr>
        <w:t xml:space="preserve">[1] </w:t>
      </w:r>
      <w:r w:rsidR="00F46D37">
        <w:rPr>
          <w:lang w:val="en-US" w:eastAsia="ja-JP"/>
        </w:rPr>
        <w:t>R4-</w:t>
      </w:r>
      <w:r w:rsidR="00C04162">
        <w:rPr>
          <w:lang w:val="en-US" w:eastAsia="ja-JP"/>
        </w:rPr>
        <w:t>201767</w:t>
      </w:r>
      <w:r w:rsidR="00857919">
        <w:rPr>
          <w:lang w:val="en-US" w:eastAsia="ja-JP"/>
        </w:rPr>
        <w:t>1</w:t>
      </w:r>
      <w:r w:rsidR="00C04162">
        <w:rPr>
          <w:lang w:val="en-US" w:eastAsia="ja-JP"/>
        </w:rPr>
        <w:t xml:space="preserve">, </w:t>
      </w:r>
      <w:r w:rsidR="00C04162" w:rsidRPr="00C04162">
        <w:rPr>
          <w:lang w:val="en-US" w:eastAsia="ja-JP"/>
        </w:rPr>
        <w:t xml:space="preserve">WF on </w:t>
      </w:r>
      <w:r w:rsidR="00857919">
        <w:rPr>
          <w:lang w:val="en-US" w:eastAsia="ja-JP"/>
        </w:rPr>
        <w:t>test setup and test environments</w:t>
      </w:r>
      <w:r w:rsidR="00C04162" w:rsidRPr="00C04162">
        <w:rPr>
          <w:lang w:val="en-US" w:eastAsia="ja-JP"/>
        </w:rPr>
        <w:t xml:space="preserve">, </w:t>
      </w:r>
      <w:r w:rsidR="00857919">
        <w:rPr>
          <w:lang w:val="en-US" w:eastAsia="ja-JP"/>
        </w:rPr>
        <w:t>Nokia, Nokia Shanghai Bell</w:t>
      </w:r>
    </w:p>
    <w:p w14:paraId="0E6FC2AC" w14:textId="6C6AEE81" w:rsidR="00692EC2" w:rsidRPr="00065A7B" w:rsidRDefault="00692EC2" w:rsidP="00F46D37">
      <w:pPr>
        <w:rPr>
          <w:lang w:val="en-US" w:eastAsia="ja-JP"/>
        </w:rPr>
      </w:pPr>
      <w:r>
        <w:rPr>
          <w:lang w:val="en-US" w:eastAsia="ja-JP"/>
        </w:rPr>
        <w:t xml:space="preserve">[2] 3GPP TR 38.903, </w:t>
      </w:r>
      <w:r w:rsidRPr="00692EC2">
        <w:rPr>
          <w:lang w:val="en-US" w:eastAsia="ja-JP"/>
        </w:rPr>
        <w:t>Derivation of test tolerances and measurement uncertainty for User Equipment (UE) conformance test cases</w:t>
      </w:r>
      <w:r>
        <w:rPr>
          <w:lang w:val="en-US" w:eastAsia="ja-JP"/>
        </w:rPr>
        <w:t>, v. 16.6.0</w:t>
      </w:r>
    </w:p>
    <w:sectPr w:rsidR="00692EC2"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9AA78" w14:textId="77777777" w:rsidR="00346609" w:rsidRDefault="00346609" w:rsidP="001E365C">
      <w:pPr>
        <w:spacing w:after="0"/>
      </w:pPr>
      <w:r>
        <w:separator/>
      </w:r>
    </w:p>
  </w:endnote>
  <w:endnote w:type="continuationSeparator" w:id="0">
    <w:p w14:paraId="797EB9C9" w14:textId="77777777" w:rsidR="00346609" w:rsidRDefault="00346609" w:rsidP="001E365C">
      <w:pPr>
        <w:spacing w:after="0"/>
      </w:pPr>
      <w:r>
        <w:continuationSeparator/>
      </w:r>
    </w:p>
  </w:endnote>
  <w:endnote w:type="continuationNotice" w:id="1">
    <w:p w14:paraId="56D04A18" w14:textId="77777777" w:rsidR="00346609" w:rsidRDefault="00346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8"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3CD76" w14:textId="77777777" w:rsidR="00346609" w:rsidRDefault="00346609" w:rsidP="001E365C">
      <w:pPr>
        <w:spacing w:after="0"/>
      </w:pPr>
      <w:r>
        <w:separator/>
      </w:r>
    </w:p>
  </w:footnote>
  <w:footnote w:type="continuationSeparator" w:id="0">
    <w:p w14:paraId="2EDFA88D" w14:textId="77777777" w:rsidR="00346609" w:rsidRDefault="00346609" w:rsidP="001E365C">
      <w:pPr>
        <w:spacing w:after="0"/>
      </w:pPr>
      <w:r>
        <w:continuationSeparator/>
      </w:r>
    </w:p>
  </w:footnote>
  <w:footnote w:type="continuationNotice" w:id="1">
    <w:p w14:paraId="4480632D" w14:textId="77777777" w:rsidR="00346609" w:rsidRDefault="003466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535D6"/>
    <w:multiLevelType w:val="hybridMultilevel"/>
    <w:tmpl w:val="F7FE6176"/>
    <w:lvl w:ilvl="0" w:tplc="436E5FBA">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23C22"/>
    <w:multiLevelType w:val="hybridMultilevel"/>
    <w:tmpl w:val="566CE8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5"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D351C"/>
    <w:multiLevelType w:val="hybridMultilevel"/>
    <w:tmpl w:val="4F166046"/>
    <w:lvl w:ilvl="0" w:tplc="F2A40218">
      <w:start w:val="1"/>
      <w:numFmt w:val="bullet"/>
      <w:lvlText w:val="•"/>
      <w:lvlJc w:val="left"/>
      <w:pPr>
        <w:tabs>
          <w:tab w:val="num" w:pos="720"/>
        </w:tabs>
        <w:ind w:left="720" w:hanging="360"/>
      </w:pPr>
      <w:rPr>
        <w:rFonts w:ascii="Arial" w:hAnsi="Arial" w:hint="default"/>
      </w:rPr>
    </w:lvl>
    <w:lvl w:ilvl="1" w:tplc="C8A283E0">
      <w:start w:val="1"/>
      <w:numFmt w:val="bullet"/>
      <w:lvlText w:val="•"/>
      <w:lvlJc w:val="left"/>
      <w:pPr>
        <w:tabs>
          <w:tab w:val="num" w:pos="1440"/>
        </w:tabs>
        <w:ind w:left="1440" w:hanging="360"/>
      </w:pPr>
      <w:rPr>
        <w:rFonts w:ascii="Arial" w:hAnsi="Arial" w:hint="default"/>
      </w:rPr>
    </w:lvl>
    <w:lvl w:ilvl="2" w:tplc="887EF282">
      <w:numFmt w:val="bullet"/>
      <w:lvlText w:val="•"/>
      <w:lvlJc w:val="left"/>
      <w:pPr>
        <w:tabs>
          <w:tab w:val="num" w:pos="2160"/>
        </w:tabs>
        <w:ind w:left="2160" w:hanging="360"/>
      </w:pPr>
      <w:rPr>
        <w:rFonts w:ascii="Arial" w:hAnsi="Arial" w:hint="default"/>
      </w:rPr>
    </w:lvl>
    <w:lvl w:ilvl="3" w:tplc="FBB2918C" w:tentative="1">
      <w:start w:val="1"/>
      <w:numFmt w:val="bullet"/>
      <w:lvlText w:val="•"/>
      <w:lvlJc w:val="left"/>
      <w:pPr>
        <w:tabs>
          <w:tab w:val="num" w:pos="2880"/>
        </w:tabs>
        <w:ind w:left="2880" w:hanging="360"/>
      </w:pPr>
      <w:rPr>
        <w:rFonts w:ascii="Arial" w:hAnsi="Arial" w:hint="default"/>
      </w:rPr>
    </w:lvl>
    <w:lvl w:ilvl="4" w:tplc="27B01386" w:tentative="1">
      <w:start w:val="1"/>
      <w:numFmt w:val="bullet"/>
      <w:lvlText w:val="•"/>
      <w:lvlJc w:val="left"/>
      <w:pPr>
        <w:tabs>
          <w:tab w:val="num" w:pos="3600"/>
        </w:tabs>
        <w:ind w:left="3600" w:hanging="360"/>
      </w:pPr>
      <w:rPr>
        <w:rFonts w:ascii="Arial" w:hAnsi="Arial" w:hint="default"/>
      </w:rPr>
    </w:lvl>
    <w:lvl w:ilvl="5" w:tplc="5B2AF01E" w:tentative="1">
      <w:start w:val="1"/>
      <w:numFmt w:val="bullet"/>
      <w:lvlText w:val="•"/>
      <w:lvlJc w:val="left"/>
      <w:pPr>
        <w:tabs>
          <w:tab w:val="num" w:pos="4320"/>
        </w:tabs>
        <w:ind w:left="4320" w:hanging="360"/>
      </w:pPr>
      <w:rPr>
        <w:rFonts w:ascii="Arial" w:hAnsi="Arial" w:hint="default"/>
      </w:rPr>
    </w:lvl>
    <w:lvl w:ilvl="6" w:tplc="60A04490" w:tentative="1">
      <w:start w:val="1"/>
      <w:numFmt w:val="bullet"/>
      <w:lvlText w:val="•"/>
      <w:lvlJc w:val="left"/>
      <w:pPr>
        <w:tabs>
          <w:tab w:val="num" w:pos="5040"/>
        </w:tabs>
        <w:ind w:left="5040" w:hanging="360"/>
      </w:pPr>
      <w:rPr>
        <w:rFonts w:ascii="Arial" w:hAnsi="Arial" w:hint="default"/>
      </w:rPr>
    </w:lvl>
    <w:lvl w:ilvl="7" w:tplc="BAB4FFEE" w:tentative="1">
      <w:start w:val="1"/>
      <w:numFmt w:val="bullet"/>
      <w:lvlText w:val="•"/>
      <w:lvlJc w:val="left"/>
      <w:pPr>
        <w:tabs>
          <w:tab w:val="num" w:pos="5760"/>
        </w:tabs>
        <w:ind w:left="5760" w:hanging="360"/>
      </w:pPr>
      <w:rPr>
        <w:rFonts w:ascii="Arial" w:hAnsi="Arial" w:hint="default"/>
      </w:rPr>
    </w:lvl>
    <w:lvl w:ilvl="8" w:tplc="E9641D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03A54"/>
    <w:multiLevelType w:val="multilevel"/>
    <w:tmpl w:val="22D03A5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1"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F4389D40"/>
    <w:lvl w:ilvl="0" w:tplc="B9CC6926">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D6E3167"/>
    <w:multiLevelType w:val="hybridMultilevel"/>
    <w:tmpl w:val="7EA28236"/>
    <w:lvl w:ilvl="0" w:tplc="D316A84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6EA681E"/>
    <w:multiLevelType w:val="hybridMultilevel"/>
    <w:tmpl w:val="B9FC7A2E"/>
    <w:lvl w:ilvl="0" w:tplc="7E20F16E">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BD7558"/>
    <w:multiLevelType w:val="hybridMultilevel"/>
    <w:tmpl w:val="AE72D78E"/>
    <w:lvl w:ilvl="0" w:tplc="6FE4FDD6">
      <w:start w:val="2"/>
      <w:numFmt w:val="bullet"/>
      <w:lvlText w:val=""/>
      <w:lvlJc w:val="left"/>
      <w:pPr>
        <w:ind w:left="1080" w:hanging="360"/>
      </w:pPr>
      <w:rPr>
        <w:rFonts w:ascii="Wingdings" w:eastAsia="MS Mincho" w:hAnsi="Wingdings"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4"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6"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12"/>
  </w:num>
  <w:num w:numId="2">
    <w:abstractNumId w:val="8"/>
  </w:num>
  <w:num w:numId="3">
    <w:abstractNumId w:val="6"/>
  </w:num>
  <w:num w:numId="4">
    <w:abstractNumId w:val="17"/>
  </w:num>
  <w:num w:numId="5">
    <w:abstractNumId w:val="14"/>
  </w:num>
  <w:num w:numId="6">
    <w:abstractNumId w:val="2"/>
  </w:num>
  <w:num w:numId="7">
    <w:abstractNumId w:val="9"/>
  </w:num>
  <w:num w:numId="8">
    <w:abstractNumId w:val="21"/>
  </w:num>
  <w:num w:numId="9">
    <w:abstractNumId w:val="19"/>
  </w:num>
  <w:num w:numId="10">
    <w:abstractNumId w:val="5"/>
  </w:num>
  <w:num w:numId="11">
    <w:abstractNumId w:val="22"/>
  </w:num>
  <w:num w:numId="12">
    <w:abstractNumId w:val="16"/>
  </w:num>
  <w:num w:numId="13">
    <w:abstractNumId w:val="25"/>
  </w:num>
  <w:num w:numId="1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4"/>
  </w:num>
  <w:num w:numId="17">
    <w:abstractNumId w:val="18"/>
  </w:num>
  <w:num w:numId="18">
    <w:abstractNumId w:val="0"/>
  </w:num>
  <w:num w:numId="19">
    <w:abstractNumId w:val="26"/>
  </w:num>
  <w:num w:numId="20">
    <w:abstractNumId w:val="11"/>
  </w:num>
  <w:num w:numId="21">
    <w:abstractNumId w:val="20"/>
  </w:num>
  <w:num w:numId="22">
    <w:abstractNumId w:val="23"/>
  </w:num>
  <w:num w:numId="23">
    <w:abstractNumId w:val="15"/>
  </w:num>
  <w:num w:numId="24">
    <w:abstractNumId w:val="13"/>
  </w:num>
  <w:num w:numId="25">
    <w:abstractNumId w:val="3"/>
  </w:num>
  <w:num w:numId="26">
    <w:abstractNumId w:val="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1FEF"/>
    <w:rsid w:val="00072E71"/>
    <w:rsid w:val="0007382E"/>
    <w:rsid w:val="0007498A"/>
    <w:rsid w:val="000766E1"/>
    <w:rsid w:val="00077FF6"/>
    <w:rsid w:val="00080D82"/>
    <w:rsid w:val="00081692"/>
    <w:rsid w:val="000823A1"/>
    <w:rsid w:val="00082C46"/>
    <w:rsid w:val="0008381E"/>
    <w:rsid w:val="00084B60"/>
    <w:rsid w:val="00085A0E"/>
    <w:rsid w:val="000862F4"/>
    <w:rsid w:val="00087548"/>
    <w:rsid w:val="00093E7E"/>
    <w:rsid w:val="000A1830"/>
    <w:rsid w:val="000A2D33"/>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C6814"/>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18AD"/>
    <w:rsid w:val="0014294C"/>
    <w:rsid w:val="00142BB9"/>
    <w:rsid w:val="00144F96"/>
    <w:rsid w:val="00145213"/>
    <w:rsid w:val="00151EAC"/>
    <w:rsid w:val="00153528"/>
    <w:rsid w:val="00154E68"/>
    <w:rsid w:val="00157F6E"/>
    <w:rsid w:val="0016172A"/>
    <w:rsid w:val="00161BE7"/>
    <w:rsid w:val="00161DB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4B2E"/>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6609"/>
    <w:rsid w:val="00347189"/>
    <w:rsid w:val="0035138F"/>
    <w:rsid w:val="00351539"/>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99C"/>
    <w:rsid w:val="00424F8C"/>
    <w:rsid w:val="004271BA"/>
    <w:rsid w:val="00427359"/>
    <w:rsid w:val="00430497"/>
    <w:rsid w:val="0043370C"/>
    <w:rsid w:val="00434AAB"/>
    <w:rsid w:val="00434DC1"/>
    <w:rsid w:val="004350F4"/>
    <w:rsid w:val="004412A0"/>
    <w:rsid w:val="00442417"/>
    <w:rsid w:val="004444CB"/>
    <w:rsid w:val="00446408"/>
    <w:rsid w:val="0044722C"/>
    <w:rsid w:val="004501AC"/>
    <w:rsid w:val="00450F27"/>
    <w:rsid w:val="004510E5"/>
    <w:rsid w:val="00455179"/>
    <w:rsid w:val="00456A75"/>
    <w:rsid w:val="00461E39"/>
    <w:rsid w:val="004623A7"/>
    <w:rsid w:val="00462D3A"/>
    <w:rsid w:val="00463521"/>
    <w:rsid w:val="004635F9"/>
    <w:rsid w:val="004644FC"/>
    <w:rsid w:val="00464D3B"/>
    <w:rsid w:val="00471125"/>
    <w:rsid w:val="0047437A"/>
    <w:rsid w:val="004809D6"/>
    <w:rsid w:val="00480E42"/>
    <w:rsid w:val="00484C5D"/>
    <w:rsid w:val="0048543E"/>
    <w:rsid w:val="004868C1"/>
    <w:rsid w:val="0048750F"/>
    <w:rsid w:val="00487F35"/>
    <w:rsid w:val="00491C2B"/>
    <w:rsid w:val="004A0B4D"/>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3622"/>
    <w:rsid w:val="004F613B"/>
    <w:rsid w:val="004F6342"/>
    <w:rsid w:val="004F79DB"/>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2DF"/>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ADD"/>
    <w:rsid w:val="00654067"/>
    <w:rsid w:val="00654FA3"/>
    <w:rsid w:val="0065505B"/>
    <w:rsid w:val="00655495"/>
    <w:rsid w:val="00656EE7"/>
    <w:rsid w:val="00657598"/>
    <w:rsid w:val="00660381"/>
    <w:rsid w:val="00660482"/>
    <w:rsid w:val="00665B63"/>
    <w:rsid w:val="006670AC"/>
    <w:rsid w:val="00672307"/>
    <w:rsid w:val="00675A7F"/>
    <w:rsid w:val="006808C6"/>
    <w:rsid w:val="00682668"/>
    <w:rsid w:val="00692A68"/>
    <w:rsid w:val="00692EC2"/>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7C98"/>
    <w:rsid w:val="0076121E"/>
    <w:rsid w:val="00761E6F"/>
    <w:rsid w:val="00763594"/>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567"/>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5DDC"/>
    <w:rsid w:val="007F7A5A"/>
    <w:rsid w:val="00805BE8"/>
    <w:rsid w:val="00816078"/>
    <w:rsid w:val="008177E3"/>
    <w:rsid w:val="00823A85"/>
    <w:rsid w:val="00823AA9"/>
    <w:rsid w:val="00825586"/>
    <w:rsid w:val="008255B9"/>
    <w:rsid w:val="00825CD8"/>
    <w:rsid w:val="00827324"/>
    <w:rsid w:val="00827FA9"/>
    <w:rsid w:val="00830D60"/>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57919"/>
    <w:rsid w:val="00862089"/>
    <w:rsid w:val="00866D5B"/>
    <w:rsid w:val="00866FF5"/>
    <w:rsid w:val="00873E1F"/>
    <w:rsid w:val="00873F4D"/>
    <w:rsid w:val="00874C16"/>
    <w:rsid w:val="0087532C"/>
    <w:rsid w:val="00877019"/>
    <w:rsid w:val="00886D1F"/>
    <w:rsid w:val="00886E7C"/>
    <w:rsid w:val="00891EE1"/>
    <w:rsid w:val="00892D36"/>
    <w:rsid w:val="00893987"/>
    <w:rsid w:val="008963EF"/>
    <w:rsid w:val="0089688E"/>
    <w:rsid w:val="00897C55"/>
    <w:rsid w:val="008A09A0"/>
    <w:rsid w:val="008A1FBE"/>
    <w:rsid w:val="008B1801"/>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2DEE"/>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07F"/>
    <w:rsid w:val="009A130F"/>
    <w:rsid w:val="009A1DBF"/>
    <w:rsid w:val="009A68E6"/>
    <w:rsid w:val="009A7598"/>
    <w:rsid w:val="009B1DF8"/>
    <w:rsid w:val="009B3D20"/>
    <w:rsid w:val="009B5418"/>
    <w:rsid w:val="009B57D2"/>
    <w:rsid w:val="009B6070"/>
    <w:rsid w:val="009B66B1"/>
    <w:rsid w:val="009C0727"/>
    <w:rsid w:val="009C0DD4"/>
    <w:rsid w:val="009C1980"/>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33DDF"/>
    <w:rsid w:val="00A34547"/>
    <w:rsid w:val="00A376B7"/>
    <w:rsid w:val="00A37F07"/>
    <w:rsid w:val="00A412FF"/>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3F71"/>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964A4"/>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4162"/>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4725"/>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DA7"/>
    <w:rsid w:val="00CB7E4C"/>
    <w:rsid w:val="00CC1311"/>
    <w:rsid w:val="00CC25B4"/>
    <w:rsid w:val="00CC5F88"/>
    <w:rsid w:val="00CC69C8"/>
    <w:rsid w:val="00CC6CD7"/>
    <w:rsid w:val="00CC77A2"/>
    <w:rsid w:val="00CD035D"/>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704"/>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0832"/>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D770C"/>
    <w:rsid w:val="00DE16FC"/>
    <w:rsid w:val="00DE1AD5"/>
    <w:rsid w:val="00DE29D9"/>
    <w:rsid w:val="00DE31F0"/>
    <w:rsid w:val="00DE3D1C"/>
    <w:rsid w:val="00DE47BB"/>
    <w:rsid w:val="00DF05D1"/>
    <w:rsid w:val="00DF6D92"/>
    <w:rsid w:val="00E01059"/>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0B68"/>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C322D"/>
    <w:rsid w:val="00EC34B7"/>
    <w:rsid w:val="00EC57AB"/>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4614"/>
    <w:rsid w:val="00F35516"/>
    <w:rsid w:val="00F35790"/>
    <w:rsid w:val="00F40D70"/>
    <w:rsid w:val="00F4136D"/>
    <w:rsid w:val="00F4212E"/>
    <w:rsid w:val="00F42C20"/>
    <w:rsid w:val="00F43B39"/>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01B8"/>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5A2B"/>
    <w:rsid w:val="00FD6722"/>
    <w:rsid w:val="00FD7AA7"/>
    <w:rsid w:val="00FE10AA"/>
    <w:rsid w:val="00FE54F4"/>
    <w:rsid w:val="00FE656A"/>
    <w:rsid w:val="00FE7371"/>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customStyle="1" w:styleId="RAN4proposal">
    <w:name w:val="RAN4 proposal"/>
    <w:basedOn w:val="Caption"/>
    <w:next w:val="Normal"/>
    <w:link w:val="RAN4proposalChar"/>
    <w:qFormat/>
    <w:rsid w:val="001418AD"/>
    <w:pPr>
      <w:numPr>
        <w:numId w:val="23"/>
      </w:numPr>
      <w:spacing w:before="0" w:after="200"/>
      <w:ind w:left="0" w:firstLine="0"/>
    </w:pPr>
    <w:rPr>
      <w:rFonts w:eastAsiaTheme="minorHAnsi" w:cstheme="minorBidi"/>
      <w:iCs/>
      <w:szCs w:val="18"/>
    </w:rPr>
  </w:style>
  <w:style w:type="character" w:customStyle="1" w:styleId="RAN4proposalChar">
    <w:name w:val="RAN4 proposal Char"/>
    <w:basedOn w:val="CaptionChar"/>
    <w:link w:val="RAN4proposal"/>
    <w:rsid w:val="001418AD"/>
    <w:rPr>
      <w:rFonts w:eastAsiaTheme="minorHAnsi" w:cstheme="minorBidi"/>
      <w:b/>
      <w:iCs/>
      <w:szCs w:val="18"/>
      <w:lang w:val="en-GB" w:eastAsia="en-US"/>
    </w:rPr>
  </w:style>
  <w:style w:type="paragraph" w:customStyle="1" w:styleId="RAN4Observation0">
    <w:name w:val="RAN4 Observation"/>
    <w:basedOn w:val="Normal"/>
    <w:next w:val="Normal"/>
    <w:rsid w:val="001418AD"/>
    <w:pPr>
      <w:numPr>
        <w:numId w:val="24"/>
      </w:numPr>
      <w:spacing w:after="160" w:line="259" w:lineRule="auto"/>
      <w:contextualSpacing/>
    </w:pPr>
    <w:rPr>
      <w:rFonts w:eastAsia="Calibri"/>
    </w:rPr>
  </w:style>
  <w:style w:type="paragraph" w:customStyle="1" w:styleId="RAN4observation">
    <w:name w:val="RAN4 observation"/>
    <w:basedOn w:val="Normal"/>
    <w:next w:val="Normal"/>
    <w:link w:val="RAN4observationChar"/>
    <w:qFormat/>
    <w:rsid w:val="001418AD"/>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sid w:val="001418AD"/>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398985620">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791174800">
      <w:bodyDiv w:val="1"/>
      <w:marLeft w:val="0"/>
      <w:marRight w:val="0"/>
      <w:marTop w:val="0"/>
      <w:marBottom w:val="0"/>
      <w:divBdr>
        <w:top w:val="none" w:sz="0" w:space="0" w:color="auto"/>
        <w:left w:val="none" w:sz="0" w:space="0" w:color="auto"/>
        <w:bottom w:val="none" w:sz="0" w:space="0" w:color="auto"/>
        <w:right w:val="none" w:sz="0" w:space="0" w:color="auto"/>
      </w:divBdr>
    </w:div>
    <w:div w:id="836655654">
      <w:bodyDiv w:val="1"/>
      <w:marLeft w:val="0"/>
      <w:marRight w:val="0"/>
      <w:marTop w:val="0"/>
      <w:marBottom w:val="0"/>
      <w:divBdr>
        <w:top w:val="none" w:sz="0" w:space="0" w:color="auto"/>
        <w:left w:val="none" w:sz="0" w:space="0" w:color="auto"/>
        <w:bottom w:val="none" w:sz="0" w:space="0" w:color="auto"/>
        <w:right w:val="none" w:sz="0" w:space="0" w:color="auto"/>
      </w:divBdr>
      <w:divsChild>
        <w:div w:id="117380306">
          <w:marLeft w:val="547"/>
          <w:marRight w:val="0"/>
          <w:marTop w:val="62"/>
          <w:marBottom w:val="0"/>
          <w:divBdr>
            <w:top w:val="none" w:sz="0" w:space="0" w:color="auto"/>
            <w:left w:val="none" w:sz="0" w:space="0" w:color="auto"/>
            <w:bottom w:val="none" w:sz="0" w:space="0" w:color="auto"/>
            <w:right w:val="none" w:sz="0" w:space="0" w:color="auto"/>
          </w:divBdr>
        </w:div>
        <w:div w:id="1166438825">
          <w:marLeft w:val="547"/>
          <w:marRight w:val="0"/>
          <w:marTop w:val="62"/>
          <w:marBottom w:val="0"/>
          <w:divBdr>
            <w:top w:val="none" w:sz="0" w:space="0" w:color="auto"/>
            <w:left w:val="none" w:sz="0" w:space="0" w:color="auto"/>
            <w:bottom w:val="none" w:sz="0" w:space="0" w:color="auto"/>
            <w:right w:val="none" w:sz="0" w:space="0" w:color="auto"/>
          </w:divBdr>
        </w:div>
        <w:div w:id="1836146168">
          <w:marLeft w:val="1166"/>
          <w:marRight w:val="0"/>
          <w:marTop w:val="62"/>
          <w:marBottom w:val="0"/>
          <w:divBdr>
            <w:top w:val="none" w:sz="0" w:space="0" w:color="auto"/>
            <w:left w:val="none" w:sz="0" w:space="0" w:color="auto"/>
            <w:bottom w:val="none" w:sz="0" w:space="0" w:color="auto"/>
            <w:right w:val="none" w:sz="0" w:space="0" w:color="auto"/>
          </w:divBdr>
        </w:div>
        <w:div w:id="448746739">
          <w:marLeft w:val="1166"/>
          <w:marRight w:val="0"/>
          <w:marTop w:val="62"/>
          <w:marBottom w:val="0"/>
          <w:divBdr>
            <w:top w:val="none" w:sz="0" w:space="0" w:color="auto"/>
            <w:left w:val="none" w:sz="0" w:space="0" w:color="auto"/>
            <w:bottom w:val="none" w:sz="0" w:space="0" w:color="auto"/>
            <w:right w:val="none" w:sz="0" w:space="0" w:color="auto"/>
          </w:divBdr>
        </w:div>
        <w:div w:id="1261182718">
          <w:marLeft w:val="1800"/>
          <w:marRight w:val="0"/>
          <w:marTop w:val="53"/>
          <w:marBottom w:val="0"/>
          <w:divBdr>
            <w:top w:val="none" w:sz="0" w:space="0" w:color="auto"/>
            <w:left w:val="none" w:sz="0" w:space="0" w:color="auto"/>
            <w:bottom w:val="none" w:sz="0" w:space="0" w:color="auto"/>
            <w:right w:val="none" w:sz="0" w:space="0" w:color="auto"/>
          </w:divBdr>
        </w:div>
        <w:div w:id="32198845">
          <w:marLeft w:val="1800"/>
          <w:marRight w:val="0"/>
          <w:marTop w:val="53"/>
          <w:marBottom w:val="0"/>
          <w:divBdr>
            <w:top w:val="none" w:sz="0" w:space="0" w:color="auto"/>
            <w:left w:val="none" w:sz="0" w:space="0" w:color="auto"/>
            <w:bottom w:val="none" w:sz="0" w:space="0" w:color="auto"/>
            <w:right w:val="none" w:sz="0" w:space="0" w:color="auto"/>
          </w:divBdr>
        </w:div>
        <w:div w:id="2017685883">
          <w:marLeft w:val="1166"/>
          <w:marRight w:val="0"/>
          <w:marTop w:val="62"/>
          <w:marBottom w:val="0"/>
          <w:divBdr>
            <w:top w:val="none" w:sz="0" w:space="0" w:color="auto"/>
            <w:left w:val="none" w:sz="0" w:space="0" w:color="auto"/>
            <w:bottom w:val="none" w:sz="0" w:space="0" w:color="auto"/>
            <w:right w:val="none" w:sz="0" w:space="0" w:color="auto"/>
          </w:divBdr>
        </w:div>
        <w:div w:id="1417555083">
          <w:marLeft w:val="1800"/>
          <w:marRight w:val="0"/>
          <w:marTop w:val="53"/>
          <w:marBottom w:val="0"/>
          <w:divBdr>
            <w:top w:val="none" w:sz="0" w:space="0" w:color="auto"/>
            <w:left w:val="none" w:sz="0" w:space="0" w:color="auto"/>
            <w:bottom w:val="none" w:sz="0" w:space="0" w:color="auto"/>
            <w:right w:val="none" w:sz="0" w:space="0" w:color="auto"/>
          </w:divBdr>
        </w:div>
        <w:div w:id="1439445570">
          <w:marLeft w:val="1800"/>
          <w:marRight w:val="0"/>
          <w:marTop w:val="53"/>
          <w:marBottom w:val="0"/>
          <w:divBdr>
            <w:top w:val="none" w:sz="0" w:space="0" w:color="auto"/>
            <w:left w:val="none" w:sz="0" w:space="0" w:color="auto"/>
            <w:bottom w:val="none" w:sz="0" w:space="0" w:color="auto"/>
            <w:right w:val="none" w:sz="0" w:space="0" w:color="auto"/>
          </w:divBdr>
        </w:div>
        <w:div w:id="667292394">
          <w:marLeft w:val="1166"/>
          <w:marRight w:val="0"/>
          <w:marTop w:val="62"/>
          <w:marBottom w:val="0"/>
          <w:divBdr>
            <w:top w:val="none" w:sz="0" w:space="0" w:color="auto"/>
            <w:left w:val="none" w:sz="0" w:space="0" w:color="auto"/>
            <w:bottom w:val="none" w:sz="0" w:space="0" w:color="auto"/>
            <w:right w:val="none" w:sz="0" w:space="0" w:color="auto"/>
          </w:divBdr>
        </w:div>
      </w:divsChild>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805199349">
      <w:bodyDiv w:val="1"/>
      <w:marLeft w:val="0"/>
      <w:marRight w:val="0"/>
      <w:marTop w:val="0"/>
      <w:marBottom w:val="0"/>
      <w:divBdr>
        <w:top w:val="none" w:sz="0" w:space="0" w:color="auto"/>
        <w:left w:val="none" w:sz="0" w:space="0" w:color="auto"/>
        <w:bottom w:val="none" w:sz="0" w:space="0" w:color="auto"/>
        <w:right w:val="none" w:sz="0" w:space="0" w:color="auto"/>
      </w:divBdr>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A6C76D23-0061-4167-A824-F51B7E21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4</Pages>
  <Words>805</Words>
  <Characters>6524</Characters>
  <Application>Microsoft Office Word</Application>
  <DocSecurity>0</DocSecurity>
  <Lines>54</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17</cp:revision>
  <cp:lastPrinted>2019-04-25T01:09:00Z</cp:lastPrinted>
  <dcterms:created xsi:type="dcterms:W3CDTF">2021-01-06T17:40:00Z</dcterms:created>
  <dcterms:modified xsi:type="dcterms:W3CDTF">2021-01-15T19:20:00Z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